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B5907" w14:textId="77777777" w:rsidR="00674CAC" w:rsidRDefault="005628C1">
      <w:pPr>
        <w:pStyle w:val="Subtitle"/>
      </w:pPr>
      <w:bookmarkStart w:id="0" w:name="_GoBack"/>
      <w:bookmarkEnd w:id="0"/>
      <w:r>
        <w:t>DAXOR CORPORATION</w:t>
      </w:r>
    </w:p>
    <w:p w14:paraId="3CB33038" w14:textId="77777777" w:rsidR="004004EF" w:rsidRPr="007534AE" w:rsidRDefault="00120638">
      <w:pPr>
        <w:pStyle w:val="Subtitle"/>
        <w:rPr>
          <w:u w:val="single"/>
        </w:rPr>
      </w:pPr>
      <w:r w:rsidRPr="007534AE">
        <w:rPr>
          <w:u w:val="single"/>
        </w:rPr>
        <w:t>AUDIT COMMITTEE</w:t>
      </w:r>
      <w:r w:rsidR="00AC7DAD" w:rsidRPr="007534AE">
        <w:rPr>
          <w:u w:val="single"/>
        </w:rPr>
        <w:t xml:space="preserve"> CHARTER</w:t>
      </w:r>
    </w:p>
    <w:p w14:paraId="414DA38B" w14:textId="77777777" w:rsidR="004004EF" w:rsidRDefault="00120638" w:rsidP="003E489E">
      <w:pPr>
        <w:pStyle w:val="Heading1"/>
      </w:pPr>
      <w:r>
        <w:t>PURPOSE</w:t>
      </w:r>
    </w:p>
    <w:p w14:paraId="5A87E51C" w14:textId="77777777" w:rsidR="004004EF" w:rsidRDefault="00120638" w:rsidP="003E489E">
      <w:pPr>
        <w:pStyle w:val="BodyText"/>
      </w:pPr>
      <w:r>
        <w:t xml:space="preserve">The primary function of the Audit Committee (the </w:t>
      </w:r>
      <w:r w:rsidR="003929D5">
        <w:t>“</w:t>
      </w:r>
      <w:r w:rsidRPr="00713B04">
        <w:rPr>
          <w:u w:val="single"/>
        </w:rPr>
        <w:t>Committee</w:t>
      </w:r>
      <w:r w:rsidR="003929D5">
        <w:t>”</w:t>
      </w:r>
      <w:r>
        <w:t xml:space="preserve">) is to assist the Board of </w:t>
      </w:r>
      <w:r w:rsidR="005628C1">
        <w:t>Directors</w:t>
      </w:r>
      <w:r w:rsidR="00CB34F9">
        <w:t xml:space="preserve"> </w:t>
      </w:r>
      <w:r>
        <w:t xml:space="preserve">(the </w:t>
      </w:r>
      <w:r w:rsidR="003929D5">
        <w:t>“</w:t>
      </w:r>
      <w:r w:rsidRPr="00713B04">
        <w:rPr>
          <w:u w:val="single"/>
        </w:rPr>
        <w:t>Board</w:t>
      </w:r>
      <w:r w:rsidR="003929D5">
        <w:t>”</w:t>
      </w:r>
      <w:r>
        <w:t xml:space="preserve">) of </w:t>
      </w:r>
      <w:proofErr w:type="spellStart"/>
      <w:r w:rsidR="007E2171">
        <w:t>Daxor</w:t>
      </w:r>
      <w:proofErr w:type="spellEnd"/>
      <w:r w:rsidR="007E2171">
        <w:t xml:space="preserve"> Corporation</w:t>
      </w:r>
      <w:r w:rsidR="00CB34F9">
        <w:t xml:space="preserve"> </w:t>
      </w:r>
      <w:r>
        <w:t xml:space="preserve">(the </w:t>
      </w:r>
      <w:r w:rsidR="003929D5">
        <w:t>“</w:t>
      </w:r>
      <w:r w:rsidR="007E2171">
        <w:rPr>
          <w:u w:val="single"/>
        </w:rPr>
        <w:t>Company</w:t>
      </w:r>
      <w:r w:rsidR="003929D5">
        <w:t>”</w:t>
      </w:r>
      <w:r w:rsidR="007E2171">
        <w:t xml:space="preserve"> or “</w:t>
      </w:r>
      <w:r w:rsidR="007E2171" w:rsidRPr="007E2171">
        <w:rPr>
          <w:u w:val="single"/>
        </w:rPr>
        <w:t>Fund</w:t>
      </w:r>
      <w:r w:rsidR="007E2171">
        <w:t>”</w:t>
      </w:r>
      <w:r>
        <w:t>) in fulfilling its oversight responsibilities.  The primary purposes of the Committee are</w:t>
      </w:r>
      <w:r w:rsidR="00674CAC">
        <w:t xml:space="preserve"> to</w:t>
      </w:r>
      <w:r>
        <w:t>:</w:t>
      </w:r>
    </w:p>
    <w:p w14:paraId="2A6D464E" w14:textId="77777777" w:rsidR="004004EF" w:rsidRDefault="00120638" w:rsidP="00713B04">
      <w:pPr>
        <w:pStyle w:val="ListNumberA"/>
      </w:pPr>
      <w:r>
        <w:t>oversee the accounting and financial reporting policies and practices of the</w:t>
      </w:r>
      <w:r w:rsidR="00AE2A00">
        <w:t xml:space="preserve"> </w:t>
      </w:r>
      <w:r w:rsidR="007E2171">
        <w:t>Company</w:t>
      </w:r>
      <w:r>
        <w:t>, its internal controls and, as appropriate, the internal controls of certain service providers;</w:t>
      </w:r>
    </w:p>
    <w:p w14:paraId="3D2EDDBA" w14:textId="77777777" w:rsidR="00AE2A00" w:rsidRDefault="00120638" w:rsidP="00713B04">
      <w:pPr>
        <w:pStyle w:val="ListNumberA"/>
      </w:pPr>
      <w:r>
        <w:t xml:space="preserve">be responsible for the appointment, compensation and oversight of the </w:t>
      </w:r>
      <w:r w:rsidR="007534AE">
        <w:t xml:space="preserve">registered </w:t>
      </w:r>
      <w:r>
        <w:t xml:space="preserve">independent </w:t>
      </w:r>
      <w:r w:rsidR="007534AE">
        <w:t>public accountant (the “</w:t>
      </w:r>
      <w:r w:rsidR="007534AE" w:rsidRPr="007534AE">
        <w:rPr>
          <w:u w:val="single"/>
        </w:rPr>
        <w:t>Accountant</w:t>
      </w:r>
      <w:r w:rsidR="007534AE">
        <w:t xml:space="preserve">”) for </w:t>
      </w:r>
      <w:r w:rsidR="007E2171">
        <w:t>the Fund</w:t>
      </w:r>
      <w:r>
        <w:t>;</w:t>
      </w:r>
    </w:p>
    <w:p w14:paraId="49FCF5AC" w14:textId="77777777" w:rsidR="004004EF" w:rsidRDefault="00120638" w:rsidP="00713B04">
      <w:pPr>
        <w:pStyle w:val="ListNumberA"/>
      </w:pPr>
      <w:r>
        <w:t xml:space="preserve">oversee the quality and objectivity of </w:t>
      </w:r>
      <w:r w:rsidR="007E2171">
        <w:t>the</w:t>
      </w:r>
      <w:r>
        <w:t xml:space="preserve"> Fund’s financial statements and the independent audit thereof;</w:t>
      </w:r>
    </w:p>
    <w:p w14:paraId="08699DCE" w14:textId="77777777" w:rsidR="004004EF" w:rsidRDefault="00120638" w:rsidP="00713B04">
      <w:pPr>
        <w:pStyle w:val="ListNumberA"/>
      </w:pPr>
      <w:r>
        <w:t xml:space="preserve">report to the Board all findings relating to the Committee’s oversight function; </w:t>
      </w:r>
    </w:p>
    <w:p w14:paraId="56D7A4E7" w14:textId="77777777" w:rsidR="002C6CAF" w:rsidRDefault="004004EF" w:rsidP="00713B04">
      <w:pPr>
        <w:pStyle w:val="ListNumberA"/>
      </w:pPr>
      <w:r>
        <w:t xml:space="preserve">act as a liaison between the </w:t>
      </w:r>
      <w:r w:rsidRPr="007534AE">
        <w:t>Accountant</w:t>
      </w:r>
      <w:r>
        <w:t xml:space="preserve"> and the Board</w:t>
      </w:r>
      <w:r w:rsidR="00120638">
        <w:t>;</w:t>
      </w:r>
      <w:r w:rsidR="007E2171">
        <w:t xml:space="preserve"> and</w:t>
      </w:r>
    </w:p>
    <w:p w14:paraId="29DE0D2F" w14:textId="77777777" w:rsidR="004004EF" w:rsidRDefault="002C6CAF" w:rsidP="00713B04">
      <w:pPr>
        <w:pStyle w:val="ListNumberA"/>
      </w:pPr>
      <w:r>
        <w:t xml:space="preserve">establish and oversee the process by which the </w:t>
      </w:r>
      <w:r w:rsidR="007E2171">
        <w:t>Company</w:t>
      </w:r>
      <w:r>
        <w:t xml:space="preserve"> receives, retains and treats complaints regarding accounting and auditing practices.</w:t>
      </w:r>
    </w:p>
    <w:p w14:paraId="46AC80B1" w14:textId="77777777" w:rsidR="004004EF" w:rsidRDefault="00120638" w:rsidP="00CB34F9">
      <w:pPr>
        <w:pStyle w:val="BodyText3"/>
      </w:pPr>
      <w:r>
        <w:t>The Committee will fulfill these responsibilities by carrying out the a</w:t>
      </w:r>
      <w:r w:rsidR="00CB34F9">
        <w:t>ctivities enumerated in Section </w:t>
      </w:r>
      <w:r>
        <w:t xml:space="preserve">IV of </w:t>
      </w:r>
      <w:r w:rsidR="00674CAC">
        <w:t>this</w:t>
      </w:r>
      <w:r>
        <w:t xml:space="preserve"> Charter.  The Committee shall have the resources and authority appropriate to discharge its responsibilities, including the authority to retain special counsel and other experts or consultants at the expense of the </w:t>
      </w:r>
      <w:r w:rsidR="007E2171">
        <w:t>Company</w:t>
      </w:r>
      <w:r>
        <w:t>.</w:t>
      </w:r>
    </w:p>
    <w:p w14:paraId="62D1DE1D" w14:textId="77777777" w:rsidR="004004EF" w:rsidRDefault="00120638" w:rsidP="00CB34F9">
      <w:pPr>
        <w:pStyle w:val="Heading1"/>
      </w:pPr>
      <w:r>
        <w:t>COMPOSITION</w:t>
      </w:r>
    </w:p>
    <w:p w14:paraId="2842FA3E" w14:textId="77777777" w:rsidR="004004EF" w:rsidRDefault="00120638">
      <w:pPr>
        <w:pStyle w:val="BodyText"/>
      </w:pPr>
      <w:r>
        <w:t>The Com</w:t>
      </w:r>
      <w:r w:rsidR="00AE2A00">
        <w:t>mittee shall be comprised of three</w:t>
      </w:r>
      <w:r>
        <w:t xml:space="preserve"> or more </w:t>
      </w:r>
      <w:r w:rsidR="00CD6FCE">
        <w:t>Director</w:t>
      </w:r>
      <w:r w:rsidR="00CB34F9">
        <w:t xml:space="preserve">s </w:t>
      </w:r>
      <w:r>
        <w:t xml:space="preserve">as determined by the Board.  Each member of the Committee shall be a </w:t>
      </w:r>
      <w:r w:rsidR="00CD6FCE">
        <w:t>Director</w:t>
      </w:r>
      <w:r w:rsidR="00CB34F9">
        <w:t xml:space="preserve"> </w:t>
      </w:r>
      <w:r>
        <w:t xml:space="preserve">who is not an </w:t>
      </w:r>
      <w:r w:rsidR="003929D5">
        <w:t>“</w:t>
      </w:r>
      <w:r>
        <w:t>interested person</w:t>
      </w:r>
      <w:r w:rsidR="003929D5">
        <w:t>”</w:t>
      </w:r>
      <w:r>
        <w:t xml:space="preserve"> of the </w:t>
      </w:r>
      <w:r w:rsidR="007E2171">
        <w:t>Company</w:t>
      </w:r>
      <w:r>
        <w:t xml:space="preserve">, as that term is defined by the Investment Company Act of 1940, as amended, </w:t>
      </w:r>
      <w:r w:rsidR="00AE2A00">
        <w:t>and Rule 10A</w:t>
      </w:r>
      <w:r w:rsidR="00AE2A00">
        <w:noBreakHyphen/>
        <w:t xml:space="preserve">3 of the </w:t>
      </w:r>
      <w:r w:rsidR="002E028B">
        <w:t xml:space="preserve">Securities Exchange Act of </w:t>
      </w:r>
      <w:r w:rsidR="00AE2A00">
        <w:t xml:space="preserve">1934 Act, </w:t>
      </w:r>
      <w:r w:rsidR="002E028B">
        <w:t xml:space="preserve">as amended, </w:t>
      </w:r>
      <w:r>
        <w:t xml:space="preserve">and shall be free of any relationship that, in the opinion of the Board, would interfere with his or her exercise of independent judgment as a committee member.  In addition, a committee member shall be deemed not to be an interested person of the </w:t>
      </w:r>
      <w:r w:rsidR="007E2171">
        <w:t>Company</w:t>
      </w:r>
      <w:r>
        <w:t xml:space="preserve"> if he or she has not accepted any consulting, advisory or other compensatory fee from the </w:t>
      </w:r>
      <w:r w:rsidR="007E2171">
        <w:t>Company</w:t>
      </w:r>
      <w:r>
        <w:t xml:space="preserve"> except for services as a </w:t>
      </w:r>
      <w:r w:rsidR="00CD6FCE">
        <w:t>Director</w:t>
      </w:r>
      <w:r>
        <w:t xml:space="preserve"> or committee member.</w:t>
      </w:r>
      <w:r w:rsidR="00AE2A00">
        <w:t xml:space="preserve">  </w:t>
      </w:r>
      <w:r w:rsidR="00281E5C">
        <w:t>All members of the Committee shall have sufficient financial experience and ability to enable them to discharge their responsibilities, and at least one member shall be an “audit committee financial expert” as defined by the rules and regulations of the Securities and Exchange Commission</w:t>
      </w:r>
      <w:r w:rsidR="00AE2A00">
        <w:t>.  Each member must not have participated in the preparation of the Fund’s financial statements during the last three years.</w:t>
      </w:r>
    </w:p>
    <w:p w14:paraId="2C86F218" w14:textId="77777777" w:rsidR="004004EF" w:rsidRDefault="00120638">
      <w:pPr>
        <w:pStyle w:val="BodyText"/>
      </w:pPr>
      <w:r>
        <w:lastRenderedPageBreak/>
        <w:t xml:space="preserve">At least annually, the Board shall determine </w:t>
      </w:r>
      <w:r w:rsidR="00AE2A00">
        <w:t xml:space="preserve">that at least </w:t>
      </w:r>
      <w:r>
        <w:t xml:space="preserve">one or more </w:t>
      </w:r>
      <w:r w:rsidR="003929D5">
        <w:t>“</w:t>
      </w:r>
      <w:r>
        <w:t>audit committee financial expert(s),</w:t>
      </w:r>
      <w:r w:rsidR="003929D5">
        <w:t>”</w:t>
      </w:r>
      <w:r>
        <w:t xml:space="preserve"> as such term is defined by</w:t>
      </w:r>
      <w:r w:rsidR="00AE2A00">
        <w:t xml:space="preserve"> Item 3 of Form N</w:t>
      </w:r>
      <w:r w:rsidR="00AE2A00">
        <w:noBreakHyphen/>
        <w:t>CSR, is</w:t>
      </w:r>
      <w:r>
        <w:t xml:space="preserve"> </w:t>
      </w:r>
      <w:r w:rsidR="00AE2A00">
        <w:t xml:space="preserve">a </w:t>
      </w:r>
      <w:r w:rsidR="000706B3">
        <w:t>member</w:t>
      </w:r>
      <w:r>
        <w:t xml:space="preserve"> of the Committee and </w:t>
      </w:r>
      <w:r w:rsidR="00281E5C">
        <w:t xml:space="preserve">that </w:t>
      </w:r>
      <w:r>
        <w:t xml:space="preserve">any such expert is </w:t>
      </w:r>
      <w:r w:rsidR="003929D5">
        <w:t>“</w:t>
      </w:r>
      <w:r w:rsidR="00D80AAA">
        <w:t>independent</w:t>
      </w:r>
      <w:r>
        <w:t>.</w:t>
      </w:r>
      <w:r w:rsidR="003929D5">
        <w:t>”</w:t>
      </w:r>
    </w:p>
    <w:p w14:paraId="500246D4" w14:textId="77777777" w:rsidR="00E14C26" w:rsidRDefault="00120638">
      <w:pPr>
        <w:pStyle w:val="BodyText"/>
      </w:pPr>
      <w:r>
        <w:t>The Board will appoint the members of the Committee, and will select the chair, annually or as necessary to fill vacancies.</w:t>
      </w:r>
    </w:p>
    <w:p w14:paraId="02641121" w14:textId="77777777" w:rsidR="004004EF" w:rsidRDefault="00120638" w:rsidP="00CB34F9">
      <w:pPr>
        <w:pStyle w:val="Heading1"/>
      </w:pPr>
      <w:r>
        <w:t>MEETINGS</w:t>
      </w:r>
    </w:p>
    <w:p w14:paraId="53F1D7DC" w14:textId="77777777" w:rsidR="004004EF" w:rsidRDefault="00120638">
      <w:pPr>
        <w:pStyle w:val="BodyText"/>
      </w:pPr>
      <w:r>
        <w:t xml:space="preserve">The Committee shall meet at least </w:t>
      </w:r>
      <w:r w:rsidR="00B50BD2">
        <w:t xml:space="preserve">twice a </w:t>
      </w:r>
      <w:proofErr w:type="gramStart"/>
      <w:r w:rsidR="00B50BD2">
        <w:t>year</w:t>
      </w:r>
      <w:r>
        <w:t>, and</w:t>
      </w:r>
      <w:proofErr w:type="gramEnd"/>
      <w:r>
        <w:t xml:space="preserve"> may meet more frequently as circumstances dictate.  To the extent practicable, meetings shall be immediately prior to, during recesses of, and/or immediately following meetings of the Board.  </w:t>
      </w:r>
      <w:r w:rsidR="00674CAC">
        <w:t>The</w:t>
      </w:r>
      <w:r>
        <w:t xml:space="preserve"> Committee shall meet </w:t>
      </w:r>
      <w:r w:rsidR="00674CAC">
        <w:t xml:space="preserve">annually </w:t>
      </w:r>
      <w:r>
        <w:t>with the Accountant in an executive session to discuss any matters that the Committee or the Accountant believe should be discussed privately.</w:t>
      </w:r>
    </w:p>
    <w:p w14:paraId="7FF2E797" w14:textId="77777777" w:rsidR="004004EF" w:rsidRDefault="00120638">
      <w:pPr>
        <w:pStyle w:val="BodyText"/>
      </w:pPr>
      <w:r>
        <w:t>The presence of a majority of the members of the Committee shall constitute a quorum.  Minutes shall be taken at each meeting of the Committee.</w:t>
      </w:r>
    </w:p>
    <w:p w14:paraId="24AB8671" w14:textId="77777777" w:rsidR="004004EF" w:rsidRDefault="00120638" w:rsidP="00CB34F9">
      <w:pPr>
        <w:pStyle w:val="Heading1"/>
      </w:pPr>
      <w:r>
        <w:t>ACTIVITIES</w:t>
      </w:r>
    </w:p>
    <w:p w14:paraId="635156D2" w14:textId="77777777" w:rsidR="004004EF" w:rsidRDefault="00120638" w:rsidP="00713B04">
      <w:pPr>
        <w:pStyle w:val="Heading2"/>
      </w:pPr>
      <w:r>
        <w:t>Accountant Oversight</w:t>
      </w:r>
    </w:p>
    <w:p w14:paraId="427C91DA" w14:textId="77777777" w:rsidR="004004EF" w:rsidRDefault="00120638" w:rsidP="00713B04">
      <w:pPr>
        <w:pStyle w:val="BodyText"/>
      </w:pPr>
      <w:r>
        <w:t>The Committee shall have the following specific duties and responsibilities, which listing is not intended to limit the authority of the Comm</w:t>
      </w:r>
      <w:r w:rsidR="00FD1061">
        <w:t>ittee in achieving its purposes.</w:t>
      </w:r>
    </w:p>
    <w:p w14:paraId="3FF430B0" w14:textId="77777777" w:rsidR="004004EF" w:rsidRDefault="00120638" w:rsidP="00713B04">
      <w:pPr>
        <w:pStyle w:val="Heading3"/>
      </w:pPr>
      <w:r>
        <w:t>The Committee shall approve and recommend to the Board the selection, retention, compensation, or termination of the Accountant and the fees and other compensation to be paid to the Accountant.  In connection therewith, the Committee shall ensure receipt from the Accountant of a formal written statement delineating the relationship between the Accountant and the Fund, shall evaluate the independence of the Accountant, and the Accountant’s specific representations as to its independence.</w:t>
      </w:r>
    </w:p>
    <w:p w14:paraId="15FC9746" w14:textId="77777777" w:rsidR="004004EF" w:rsidRDefault="00120638" w:rsidP="00713B04">
      <w:pPr>
        <w:pStyle w:val="Heading3"/>
      </w:pPr>
      <w:r>
        <w:t>The Committee shall meet with the Accountant, including</w:t>
      </w:r>
      <w:r w:rsidR="00FD1061">
        <w:t xml:space="preserve"> in</w:t>
      </w:r>
      <w:r>
        <w:t xml:space="preserve"> private meetings, at least once a year and more often if necessary:</w:t>
      </w:r>
    </w:p>
    <w:p w14:paraId="164408E9" w14:textId="77777777" w:rsidR="004004EF" w:rsidRDefault="00120638" w:rsidP="00117B67">
      <w:pPr>
        <w:pStyle w:val="Heading4"/>
      </w:pPr>
      <w:r>
        <w:t>to review the arrangements for and scope of the annual audit and any special audits;</w:t>
      </w:r>
    </w:p>
    <w:p w14:paraId="4B169A20" w14:textId="77777777" w:rsidR="004004EF" w:rsidRDefault="00120638">
      <w:pPr>
        <w:pStyle w:val="Heading4"/>
      </w:pPr>
      <w:r>
        <w:t>to discuss critical accounting policies and practices to be used in the annual audit and all alternative treatments of financial information within generally accepted accounting principles that have been discussed with management, the ramifications of the use of such alternative treatments, and the treatments preferred by the Accountant;</w:t>
      </w:r>
    </w:p>
    <w:p w14:paraId="3D23A267" w14:textId="77777777" w:rsidR="004004EF" w:rsidRDefault="00120638">
      <w:pPr>
        <w:pStyle w:val="Heading4"/>
      </w:pPr>
      <w:r>
        <w:lastRenderedPageBreak/>
        <w:t>to discuss any matters of concern relating to the financial statements, including any adjustments to such statements recommended by the Accountant, or other results of such audits;</w:t>
      </w:r>
    </w:p>
    <w:p w14:paraId="1B1A2F06" w14:textId="77777777" w:rsidR="004004EF" w:rsidRDefault="00120638">
      <w:pPr>
        <w:pStyle w:val="Heading4"/>
      </w:pPr>
      <w:r>
        <w:t xml:space="preserve">to consider the Accountant’s comments with respect to the </w:t>
      </w:r>
      <w:r w:rsidR="007E2171">
        <w:t>Company</w:t>
      </w:r>
      <w:r>
        <w:t>’s financial policies, procedures and internal accounting controls and management’s responses thereto;</w:t>
      </w:r>
    </w:p>
    <w:p w14:paraId="568AB858" w14:textId="77777777" w:rsidR="004004EF" w:rsidRDefault="00120638">
      <w:pPr>
        <w:pStyle w:val="Heading4"/>
      </w:pPr>
      <w:r>
        <w:t xml:space="preserve">to review the form of opinion the Accountant proposes to render to the Board and the </w:t>
      </w:r>
      <w:r w:rsidR="007E2171">
        <w:t>Company</w:t>
      </w:r>
      <w:r>
        <w:t>’s shareholders;</w:t>
      </w:r>
    </w:p>
    <w:p w14:paraId="22CEE688" w14:textId="77777777" w:rsidR="004004EF" w:rsidRDefault="00120638">
      <w:pPr>
        <w:pStyle w:val="Heading4"/>
      </w:pPr>
      <w:r>
        <w:t>to provide the Accountant the opportunity to provide to the Committee, on a timely basis, copies of any material written communication between the Accountant and management, such as any management letter or schedule of unadjusted differences;</w:t>
      </w:r>
    </w:p>
    <w:p w14:paraId="766EABB8" w14:textId="77777777" w:rsidR="004004EF" w:rsidRDefault="00120638">
      <w:pPr>
        <w:pStyle w:val="Heading4"/>
      </w:pPr>
      <w:r>
        <w:t>to review the adequacy and effectiveness of relevant internal controls and procedures and the quality of the staff implementing those controls and procedures;</w:t>
      </w:r>
    </w:p>
    <w:p w14:paraId="0EBEBA84" w14:textId="77777777" w:rsidR="004004EF" w:rsidRDefault="00120638">
      <w:pPr>
        <w:pStyle w:val="Heading4"/>
      </w:pPr>
      <w:r>
        <w:t>to receive periodic reports concerning regulatory changes and new accounting pronouncements that significantly affect the value of the Fund’s assets and their financial reporting;</w:t>
      </w:r>
      <w:r w:rsidR="000706B3">
        <w:t xml:space="preserve"> </w:t>
      </w:r>
      <w:r w:rsidR="00887C28">
        <w:t>and</w:t>
      </w:r>
    </w:p>
    <w:p w14:paraId="4606196B" w14:textId="77777777" w:rsidR="004004EF" w:rsidRDefault="00120638">
      <w:pPr>
        <w:pStyle w:val="Heading4"/>
      </w:pPr>
      <w:r>
        <w:t xml:space="preserve">to receive disclosure from the Accountant regarding all services provided by the Accountant to the </w:t>
      </w:r>
      <w:r w:rsidR="007E2171">
        <w:t>Company</w:t>
      </w:r>
      <w:r>
        <w:t xml:space="preserve">, including the fees associated with those services, at least annually, and if the annual communication is not made within 90 days before the filing of the </w:t>
      </w:r>
      <w:r w:rsidR="007E2171">
        <w:t>Company</w:t>
      </w:r>
      <w:r>
        <w:t xml:space="preserve">’s annual report, to receive an update, in the 90 day period before the filing, of any changes to the </w:t>
      </w:r>
      <w:r w:rsidR="00887C28">
        <w:t>previously reported information</w:t>
      </w:r>
      <w:r w:rsidR="00582BE1">
        <w:t>.</w:t>
      </w:r>
    </w:p>
    <w:p w14:paraId="7309F1F0" w14:textId="77777777" w:rsidR="00B95813" w:rsidRDefault="00120638" w:rsidP="00721D2B">
      <w:pPr>
        <w:pStyle w:val="Heading3"/>
      </w:pPr>
      <w:r>
        <w:t xml:space="preserve">The Committee shall actively engage in a dialogue with the </w:t>
      </w:r>
      <w:r w:rsidR="00721D2B">
        <w:t xml:space="preserve">Accountant </w:t>
      </w:r>
      <w:r>
        <w:t xml:space="preserve">with respect to any disclosed relationships or services that may impact the objectivity and independence of the </w:t>
      </w:r>
      <w:proofErr w:type="gramStart"/>
      <w:r w:rsidR="00721D2B">
        <w:t>Accountant</w:t>
      </w:r>
      <w:r>
        <w:t>, and</w:t>
      </w:r>
      <w:proofErr w:type="gramEnd"/>
      <w:r>
        <w:t xml:space="preserve"> take (or recommend that the full Board take) appropriate action to oversee the independence of the </w:t>
      </w:r>
      <w:r w:rsidR="00721D2B">
        <w:t>Accountant</w:t>
      </w:r>
      <w:r>
        <w:t>.</w:t>
      </w:r>
    </w:p>
    <w:p w14:paraId="5F937CBF" w14:textId="77777777" w:rsidR="00721D2B" w:rsidRDefault="00120638" w:rsidP="00721D2B">
      <w:pPr>
        <w:pStyle w:val="Heading3"/>
      </w:pPr>
      <w:r>
        <w:t>The Committee shall appoint, compensate, oversee, retain and/or terminate the work performed by the Accountant for the purpose of preparing or issuing an audit report or related work.  Review the performance of the Accountant. The Accountant shall report directly to the Committee and the Committee shall oversee the resolution of disagreements between management and the Accountant in the event that they arise.</w:t>
      </w:r>
    </w:p>
    <w:p w14:paraId="38258F44" w14:textId="77777777" w:rsidR="004004EF" w:rsidRDefault="00120638" w:rsidP="00117B67">
      <w:pPr>
        <w:pStyle w:val="Heading2"/>
      </w:pPr>
      <w:bookmarkStart w:id="1" w:name="_Ref76895190"/>
      <w:r>
        <w:lastRenderedPageBreak/>
        <w:t xml:space="preserve">Pre-Approval of Audit and Permitted Non-Audit Services Provided to the </w:t>
      </w:r>
      <w:r w:rsidR="007E2171">
        <w:t>Company</w:t>
      </w:r>
      <w:bookmarkEnd w:id="1"/>
    </w:p>
    <w:p w14:paraId="13F6026A" w14:textId="236F320C" w:rsidR="004004EF" w:rsidRDefault="00120638" w:rsidP="00D80AAA">
      <w:pPr>
        <w:pStyle w:val="BodyText"/>
      </w:pPr>
      <w:r>
        <w:t xml:space="preserve">The Committee shall pre-approve all auditing services and permissible non-audit services (e.g., tax services) to be provided to the </w:t>
      </w:r>
      <w:r w:rsidR="007E2171">
        <w:t>Company</w:t>
      </w:r>
      <w:r>
        <w:t xml:space="preserve"> by the Accountant, including the fees therefor.  </w:t>
      </w:r>
      <w:r w:rsidR="000706B3">
        <w:t xml:space="preserve">The Committee shall establish pre-approval policies and procedures.  </w:t>
      </w:r>
      <w:r>
        <w:t>The Committee may delegate to one or more of its members the authority to grant pre-approvals</w:t>
      </w:r>
      <w:r w:rsidR="00FD1061">
        <w:t xml:space="preserve">; provided that </w:t>
      </w:r>
      <w:r>
        <w:t xml:space="preserve">the decisions of any member to whom authority is delegated </w:t>
      </w:r>
      <w:r w:rsidR="00FD1061">
        <w:t>under this S</w:t>
      </w:r>
      <w:r>
        <w:t>ection</w:t>
      </w:r>
      <w:r w:rsidR="00FD1061">
        <w:t xml:space="preserve"> </w:t>
      </w:r>
      <w:r w:rsidR="00FD1061">
        <w:fldChar w:fldCharType="begin"/>
      </w:r>
      <w:r w:rsidR="00FD1061">
        <w:instrText xml:space="preserve"> REF _Ref76895190 \w \h </w:instrText>
      </w:r>
      <w:r w:rsidR="00FD1061">
        <w:fldChar w:fldCharType="separate"/>
      </w:r>
      <w:r w:rsidR="007519CE">
        <w:t>IV.B</w:t>
      </w:r>
      <w:r w:rsidR="00FD1061">
        <w:fldChar w:fldCharType="end"/>
      </w:r>
      <w:r>
        <w:t xml:space="preserve"> shall be presented to the Committee at its </w:t>
      </w:r>
      <w:r w:rsidR="00536C6E">
        <w:t>next scheduled meeting</w:t>
      </w:r>
      <w:r>
        <w:t>.</w:t>
      </w:r>
    </w:p>
    <w:p w14:paraId="5FC766C3" w14:textId="77777777" w:rsidR="004004EF" w:rsidRDefault="00120638" w:rsidP="00117B67">
      <w:pPr>
        <w:pStyle w:val="Heading2"/>
      </w:pPr>
      <w:r>
        <w:t xml:space="preserve">Supervision of </w:t>
      </w:r>
      <w:r w:rsidR="007E2171">
        <w:t>Company</w:t>
      </w:r>
      <w:r>
        <w:t xml:space="preserve"> Management </w:t>
      </w:r>
    </w:p>
    <w:p w14:paraId="7FBE20E6" w14:textId="77777777" w:rsidR="004004EF" w:rsidRDefault="00120638" w:rsidP="00DB38B1">
      <w:pPr>
        <w:pStyle w:val="BodyText"/>
        <w:keepNext/>
      </w:pPr>
      <w:r>
        <w:t xml:space="preserve">The Committee shall meet with </w:t>
      </w:r>
      <w:r w:rsidR="007E2171">
        <w:t>Company</w:t>
      </w:r>
      <w:r>
        <w:t xml:space="preserve"> management:</w:t>
      </w:r>
    </w:p>
    <w:p w14:paraId="3C01247F" w14:textId="77777777" w:rsidR="004004EF" w:rsidRDefault="00120638" w:rsidP="00117B67">
      <w:pPr>
        <w:pStyle w:val="Heading3"/>
      </w:pPr>
      <w:r>
        <w:t>to review the financial statements contained in the annual and semi-annual reports;</w:t>
      </w:r>
    </w:p>
    <w:p w14:paraId="12E1E93E" w14:textId="77777777" w:rsidR="00DB38B1" w:rsidRDefault="00120638" w:rsidP="00117B67">
      <w:pPr>
        <w:pStyle w:val="Heading3"/>
      </w:pPr>
      <w:r>
        <w:t xml:space="preserve">to review in connection with </w:t>
      </w:r>
      <w:r w:rsidR="00775A5F">
        <w:t xml:space="preserve">the </w:t>
      </w:r>
      <w:r>
        <w:t>N</w:t>
      </w:r>
      <w:r>
        <w:noBreakHyphen/>
        <w:t>CSR certification any significant deficiencies or material weaknesses in the design or operation of internal controls over financial reporting;</w:t>
      </w:r>
    </w:p>
    <w:p w14:paraId="7FBD9F79" w14:textId="77777777" w:rsidR="004004EF" w:rsidRDefault="00120638" w:rsidP="00117B67">
      <w:pPr>
        <w:pStyle w:val="Heading3"/>
      </w:pPr>
      <w:r>
        <w:t>to receive periodic reports from management concerning regulatory changes and new accounting pronouncements that significantly affect the value of the Fund’s assets and its financial reporting;</w:t>
      </w:r>
    </w:p>
    <w:p w14:paraId="289BEEC0" w14:textId="77777777" w:rsidR="004004EF" w:rsidRDefault="00120638" w:rsidP="00117B67">
      <w:pPr>
        <w:pStyle w:val="Heading3"/>
      </w:pPr>
      <w:r>
        <w:t>to review any compliance matter brought to the attention of the Committee; and</w:t>
      </w:r>
    </w:p>
    <w:p w14:paraId="01231717" w14:textId="77777777" w:rsidR="004004EF" w:rsidRDefault="00120638" w:rsidP="00117B67">
      <w:pPr>
        <w:pStyle w:val="Heading3"/>
      </w:pPr>
      <w:r>
        <w:t>to receive any comments from or matters brought to management’s attention by the staff of the Securities and Exchange Commission.</w:t>
      </w:r>
    </w:p>
    <w:p w14:paraId="3A3990F1" w14:textId="77777777" w:rsidR="004004EF" w:rsidRDefault="00120638" w:rsidP="00117B67">
      <w:pPr>
        <w:pStyle w:val="Heading2"/>
      </w:pPr>
      <w:r>
        <w:t>Other</w:t>
      </w:r>
    </w:p>
    <w:p w14:paraId="4D7A413F" w14:textId="77777777" w:rsidR="00F73881" w:rsidRDefault="00120638" w:rsidP="00117B67">
      <w:pPr>
        <w:pStyle w:val="Heading3"/>
      </w:pPr>
      <w:r>
        <w:t>The Committee shall review this Charter at least annually and recommend changes to the Board.</w:t>
      </w:r>
    </w:p>
    <w:p w14:paraId="6625EF11" w14:textId="77777777" w:rsidR="004004EF" w:rsidRDefault="00120638" w:rsidP="00117B67">
      <w:pPr>
        <w:pStyle w:val="Heading3"/>
      </w:pPr>
      <w:r>
        <w:t>The Committee shall submit the minutes of all its meetings to, or discuss the matters discussed at each meeting with, the Board.</w:t>
      </w:r>
    </w:p>
    <w:p w14:paraId="58514F91" w14:textId="77777777" w:rsidR="004004EF" w:rsidRDefault="00120638" w:rsidP="00117B67">
      <w:pPr>
        <w:pStyle w:val="Heading3"/>
      </w:pPr>
      <w:r>
        <w:t>The Committee shall investigate any matter brought to its attention within the scope of its duties.</w:t>
      </w:r>
    </w:p>
    <w:p w14:paraId="42665933" w14:textId="77777777" w:rsidR="003E489E" w:rsidRDefault="004004EF" w:rsidP="00117B67">
      <w:pPr>
        <w:pStyle w:val="Heading3"/>
      </w:pPr>
      <w:r>
        <w:t>The Committee shall consider such other matters as may be from time to time referred to it by the Board.</w:t>
      </w:r>
    </w:p>
    <w:p w14:paraId="6B78C61A" w14:textId="77777777" w:rsidR="007424C1" w:rsidRDefault="00120638" w:rsidP="007424C1">
      <w:pPr>
        <w:pStyle w:val="Heading1"/>
      </w:pPr>
      <w:r>
        <w:lastRenderedPageBreak/>
        <w:t>WHISTLEBLOWER COMPLAINTS</w:t>
      </w:r>
    </w:p>
    <w:p w14:paraId="1354C5B7" w14:textId="77777777" w:rsidR="00034E17" w:rsidRDefault="007424C1" w:rsidP="00C3365E">
      <w:pPr>
        <w:pStyle w:val="BodyText"/>
      </w:pPr>
      <w:r>
        <w:t xml:space="preserve">The Committee is authorized to </w:t>
      </w:r>
      <w:r w:rsidRPr="007424C1">
        <w:t xml:space="preserve">establish procedures for the receipt, retention and treatment of complaints received by the </w:t>
      </w:r>
      <w:r w:rsidR="007E2171">
        <w:t>Company</w:t>
      </w:r>
      <w:r>
        <w:t xml:space="preserve"> </w:t>
      </w:r>
      <w:r w:rsidRPr="007424C1">
        <w:t>regarding accounting, internal accounting controls or auditing matters, and the confidential, anonymous submission by employees of concerns regarding questionable accounting or auditing.</w:t>
      </w:r>
    </w:p>
    <w:p w14:paraId="3631B11B" w14:textId="77777777" w:rsidR="007434CA" w:rsidRDefault="00120638" w:rsidP="007434CA">
      <w:pPr>
        <w:pStyle w:val="Heading1"/>
      </w:pPr>
      <w:r>
        <w:t>LIMITATION ON COMMITTEE’S ROLE</w:t>
      </w:r>
    </w:p>
    <w:p w14:paraId="2B64386B" w14:textId="77777777" w:rsidR="000D6457" w:rsidRDefault="007434CA" w:rsidP="00687FB0">
      <w:pPr>
        <w:pStyle w:val="BodyText"/>
      </w:pPr>
      <w:r>
        <w:t xml:space="preserve">While the Committee has the responsibilities and duties set forth in this Charter, the Committee’s responsibilities and duties are of oversight in nature.  The primary responsibility for the </w:t>
      </w:r>
      <w:r w:rsidR="007E2171">
        <w:t>Company</w:t>
      </w:r>
      <w:r>
        <w:t xml:space="preserve">’s financial reporting, disclosure controls and procedures and internal controls and procedures rests with management, and the Accountant is responsible for auditing the </w:t>
      </w:r>
      <w:r w:rsidR="007E2171">
        <w:t>Company</w:t>
      </w:r>
      <w:r>
        <w:t xml:space="preserve">’s financial statements.  It is the responsibility of management and the Accountant to bring to the attention of the Committee any failures, irregularities or other problems respecting the </w:t>
      </w:r>
      <w:r w:rsidR="007E2171">
        <w:t>Company</w:t>
      </w:r>
      <w:r>
        <w:t>’s financial reporting, disclosure controls and procedures and internal controls and procedures.</w:t>
      </w:r>
    </w:p>
    <w:sectPr w:rsidR="000D6457">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E9DB8" w14:textId="77777777" w:rsidR="00864B07" w:rsidRDefault="00864B07">
      <w:r>
        <w:separator/>
      </w:r>
    </w:p>
  </w:endnote>
  <w:endnote w:type="continuationSeparator" w:id="0">
    <w:p w14:paraId="2D4E43B6" w14:textId="77777777" w:rsidR="00864B07" w:rsidRDefault="0086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imes New Roman Bold">
    <w:altName w:val="Times New Roman"/>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7E2B6" w14:textId="77777777" w:rsidR="008253D3" w:rsidRDefault="00120638" w:rsidP="00B50FEE">
    <w:pPr>
      <w:framePr w:wrap="around" w:vAnchor="text" w:hAnchor="margin" w:xAlign="right" w:y="1"/>
    </w:pPr>
    <w:r>
      <w:fldChar w:fldCharType="begin"/>
    </w:r>
    <w:r>
      <w:instrText xml:space="preserve">PAGE  </w:instrText>
    </w:r>
    <w:r>
      <w:fldChar w:fldCharType="separate"/>
    </w:r>
    <w:r>
      <w:rPr>
        <w:noProof/>
      </w:rPr>
      <w:t>5</w:t>
    </w:r>
    <w:r>
      <w:fldChar w:fldCharType="end"/>
    </w:r>
  </w:p>
  <w:p w14:paraId="17F13C95" w14:textId="77777777" w:rsidR="008253D3" w:rsidRDefault="008253D3" w:rsidP="007E2171">
    <w:pPr>
      <w:pStyle w:val="Doc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06969" w14:textId="77777777" w:rsidR="008253D3" w:rsidRDefault="00120638" w:rsidP="00B50FEE">
    <w:pPr>
      <w:pStyle w:val="Footer"/>
      <w:jc w:val="center"/>
    </w:pPr>
    <w:r>
      <w:t xml:space="preserve">- </w:t>
    </w:r>
    <w:r>
      <w:fldChar w:fldCharType="begin"/>
    </w:r>
    <w:r>
      <w:instrText xml:space="preserve"> PAGE  \* MERGEFORMAT </w:instrText>
    </w:r>
    <w:r>
      <w:fldChar w:fldCharType="separate"/>
    </w:r>
    <w:r w:rsidR="00666A3B">
      <w:rPr>
        <w:noProof/>
      </w:rPr>
      <w:t>2</w:t>
    </w:r>
    <w:r>
      <w:fldChar w:fldCharType="end"/>
    </w:r>
    <w:r>
      <w:t xml:space="preserve"> -</w:t>
    </w:r>
  </w:p>
  <w:p w14:paraId="7788BC7B" w14:textId="77777777" w:rsidR="008253D3" w:rsidRDefault="008253D3" w:rsidP="00B50FEE">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E0199" w14:textId="77777777" w:rsidR="00B50BD2" w:rsidRDefault="00B50B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1A303" w14:textId="77777777" w:rsidR="00864B07" w:rsidRDefault="00864B07">
      <w:r>
        <w:separator/>
      </w:r>
    </w:p>
  </w:footnote>
  <w:footnote w:type="continuationSeparator" w:id="0">
    <w:p w14:paraId="532A352A" w14:textId="77777777" w:rsidR="00864B07" w:rsidRDefault="00864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BD3FE" w14:textId="77777777" w:rsidR="00340383" w:rsidRDefault="00120638">
    <w:pPr>
      <w:framePr w:wrap="around" w:vAnchor="text" w:hAnchor="margin" w:xAlign="right" w:y="1"/>
    </w:pPr>
    <w:r>
      <w:fldChar w:fldCharType="begin"/>
    </w:r>
    <w:r>
      <w:instrText xml:space="preserve">PAGE  </w:instrText>
    </w:r>
    <w:r>
      <w:fldChar w:fldCharType="separate"/>
    </w:r>
    <w:r w:rsidR="001C2AD8">
      <w:rPr>
        <w:noProof/>
      </w:rPr>
      <w:t>5</w:t>
    </w:r>
    <w:r>
      <w:fldChar w:fldCharType="end"/>
    </w:r>
  </w:p>
  <w:p w14:paraId="40B072B1" w14:textId="77777777" w:rsidR="00340383" w:rsidRDefault="00340383">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FF608" w14:textId="77777777" w:rsidR="00B50BD2" w:rsidRDefault="00B50B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FAEB3" w14:textId="77777777" w:rsidR="00B50BD2" w:rsidRDefault="00B50B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84DBCA"/>
    <w:lvl w:ilvl="0">
      <w:start w:val="1"/>
      <w:numFmt w:val="decimal"/>
      <w:pStyle w:val="ListNumber5"/>
      <w:lvlText w:val="%1."/>
      <w:lvlJc w:val="left"/>
      <w:pPr>
        <w:tabs>
          <w:tab w:val="num" w:pos="1800"/>
        </w:tabs>
        <w:ind w:firstLine="1440"/>
      </w:pPr>
      <w:rPr>
        <w:rFonts w:cs="Times New Roman"/>
        <w:u w:val="none"/>
      </w:rPr>
    </w:lvl>
  </w:abstractNum>
  <w:abstractNum w:abstractNumId="1" w15:restartNumberingAfterBreak="0">
    <w:nsid w:val="FFFFFF7D"/>
    <w:multiLevelType w:val="singleLevel"/>
    <w:tmpl w:val="B810F13E"/>
    <w:lvl w:ilvl="0">
      <w:start w:val="1"/>
      <w:numFmt w:val="decimal"/>
      <w:pStyle w:val="ListNumber4"/>
      <w:lvlText w:val="%1."/>
      <w:lvlJc w:val="left"/>
      <w:pPr>
        <w:tabs>
          <w:tab w:val="num" w:pos="1080"/>
        </w:tabs>
        <w:ind w:firstLine="720"/>
      </w:pPr>
      <w:rPr>
        <w:rFonts w:cs="Times New Roman"/>
        <w:u w:val="none"/>
      </w:rPr>
    </w:lvl>
  </w:abstractNum>
  <w:abstractNum w:abstractNumId="2" w15:restartNumberingAfterBreak="0">
    <w:nsid w:val="FFFFFF7E"/>
    <w:multiLevelType w:val="singleLevel"/>
    <w:tmpl w:val="5EC63B20"/>
    <w:lvl w:ilvl="0">
      <w:start w:val="1"/>
      <w:numFmt w:val="decimal"/>
      <w:pStyle w:val="ListNumber3"/>
      <w:lvlText w:val="%1."/>
      <w:lvlJc w:val="left"/>
      <w:pPr>
        <w:tabs>
          <w:tab w:val="num" w:pos="2160"/>
        </w:tabs>
        <w:ind w:left="2160" w:hanging="720"/>
      </w:pPr>
      <w:rPr>
        <w:rFonts w:cs="Times New Roman"/>
        <w:u w:val="none"/>
      </w:rPr>
    </w:lvl>
  </w:abstractNum>
  <w:abstractNum w:abstractNumId="3" w15:restartNumberingAfterBreak="0">
    <w:nsid w:val="FFFFFF7F"/>
    <w:multiLevelType w:val="singleLevel"/>
    <w:tmpl w:val="1EA8893E"/>
    <w:lvl w:ilvl="0">
      <w:start w:val="1"/>
      <w:numFmt w:val="decimal"/>
      <w:pStyle w:val="ListNumber2"/>
      <w:lvlText w:val="%1."/>
      <w:lvlJc w:val="left"/>
      <w:pPr>
        <w:tabs>
          <w:tab w:val="num" w:pos="1440"/>
        </w:tabs>
        <w:ind w:left="1440" w:hanging="720"/>
      </w:pPr>
      <w:rPr>
        <w:rFonts w:cs="Times New Roman"/>
        <w:u w:val="none"/>
      </w:rPr>
    </w:lvl>
  </w:abstractNum>
  <w:abstractNum w:abstractNumId="4" w15:restartNumberingAfterBreak="0">
    <w:nsid w:val="FFFFFF80"/>
    <w:multiLevelType w:val="singleLevel"/>
    <w:tmpl w:val="6EA29754"/>
    <w:lvl w:ilvl="0">
      <w:start w:val="1"/>
      <w:numFmt w:val="bullet"/>
      <w:pStyle w:val="ListBullet5"/>
      <w:lvlText w:val=""/>
      <w:lvlJc w:val="left"/>
      <w:pPr>
        <w:tabs>
          <w:tab w:val="num" w:pos="3600"/>
        </w:tabs>
        <w:ind w:left="3600" w:hanging="720"/>
      </w:pPr>
      <w:rPr>
        <w:rFonts w:ascii="Marlett" w:hAnsi="Marlett" w:hint="default"/>
        <w:color w:val="auto"/>
        <w:sz w:val="22"/>
      </w:rPr>
    </w:lvl>
  </w:abstractNum>
  <w:abstractNum w:abstractNumId="5" w15:restartNumberingAfterBreak="0">
    <w:nsid w:val="FFFFFF81"/>
    <w:multiLevelType w:val="singleLevel"/>
    <w:tmpl w:val="33E2B2E0"/>
    <w:lvl w:ilvl="0">
      <w:start w:val="1"/>
      <w:numFmt w:val="bullet"/>
      <w:pStyle w:val="ListBullet4"/>
      <w:lvlText w:val=""/>
      <w:lvlJc w:val="left"/>
      <w:pPr>
        <w:tabs>
          <w:tab w:val="num" w:pos="2880"/>
        </w:tabs>
        <w:ind w:left="2880" w:hanging="720"/>
      </w:pPr>
      <w:rPr>
        <w:rFonts w:ascii="Marlett" w:hAnsi="Marlett" w:hint="default"/>
        <w:color w:val="auto"/>
        <w:sz w:val="22"/>
      </w:rPr>
    </w:lvl>
  </w:abstractNum>
  <w:abstractNum w:abstractNumId="6" w15:restartNumberingAfterBreak="0">
    <w:nsid w:val="FFFFFF82"/>
    <w:multiLevelType w:val="singleLevel"/>
    <w:tmpl w:val="D3A4D64E"/>
    <w:lvl w:ilvl="0">
      <w:start w:val="1"/>
      <w:numFmt w:val="bullet"/>
      <w:pStyle w:val="ListBullet3"/>
      <w:lvlText w:val=""/>
      <w:lvlJc w:val="left"/>
      <w:pPr>
        <w:tabs>
          <w:tab w:val="num" w:pos="2160"/>
        </w:tabs>
        <w:ind w:left="2160" w:hanging="720"/>
      </w:pPr>
      <w:rPr>
        <w:rFonts w:ascii="Marlett" w:hAnsi="Marlett" w:hint="default"/>
        <w:color w:val="auto"/>
        <w:sz w:val="22"/>
      </w:rPr>
    </w:lvl>
  </w:abstractNum>
  <w:abstractNum w:abstractNumId="7" w15:restartNumberingAfterBreak="0">
    <w:nsid w:val="FFFFFF83"/>
    <w:multiLevelType w:val="singleLevel"/>
    <w:tmpl w:val="1F0EDBFE"/>
    <w:lvl w:ilvl="0">
      <w:start w:val="1"/>
      <w:numFmt w:val="bullet"/>
      <w:pStyle w:val="ListBullet2"/>
      <w:lvlText w:val=""/>
      <w:lvlJc w:val="left"/>
      <w:pPr>
        <w:tabs>
          <w:tab w:val="num" w:pos="1440"/>
        </w:tabs>
        <w:ind w:left="1440" w:hanging="720"/>
      </w:pPr>
      <w:rPr>
        <w:rFonts w:ascii="Marlett" w:hAnsi="Marlett" w:hint="default"/>
        <w:color w:val="auto"/>
        <w:sz w:val="22"/>
      </w:rPr>
    </w:lvl>
  </w:abstractNum>
  <w:abstractNum w:abstractNumId="8" w15:restartNumberingAfterBreak="0">
    <w:nsid w:val="FFFFFF88"/>
    <w:multiLevelType w:val="singleLevel"/>
    <w:tmpl w:val="BAE09566"/>
    <w:lvl w:ilvl="0">
      <w:start w:val="1"/>
      <w:numFmt w:val="decimal"/>
      <w:pStyle w:val="ListNumber"/>
      <w:lvlText w:val="%1."/>
      <w:lvlJc w:val="left"/>
      <w:pPr>
        <w:tabs>
          <w:tab w:val="num" w:pos="720"/>
        </w:tabs>
        <w:ind w:left="720" w:hanging="720"/>
      </w:pPr>
      <w:rPr>
        <w:rFonts w:cs="Times New Roman"/>
        <w:u w:val="none"/>
      </w:rPr>
    </w:lvl>
  </w:abstractNum>
  <w:abstractNum w:abstractNumId="9" w15:restartNumberingAfterBreak="0">
    <w:nsid w:val="2A373242"/>
    <w:multiLevelType w:val="multilevel"/>
    <w:tmpl w:val="146E0CD8"/>
    <w:lvl w:ilvl="0">
      <w:start w:val="1"/>
      <w:numFmt w:val="upperRoman"/>
      <w:pStyle w:val="Heading1"/>
      <w:lvlText w:val="%1."/>
      <w:lvlJc w:val="left"/>
      <w:pPr>
        <w:tabs>
          <w:tab w:val="num" w:pos="720"/>
        </w:tabs>
        <w:ind w:left="0" w:firstLine="0"/>
      </w:pPr>
      <w:rPr>
        <w:rFonts w:ascii="Times New Roman" w:hAnsi="Times New Roman" w:cs="Times New Roman" w:hint="default"/>
        <w:b/>
        <w:i w:val="0"/>
        <w:sz w:val="24"/>
        <w:u w:val="none"/>
      </w:rPr>
    </w:lvl>
    <w:lvl w:ilvl="1">
      <w:start w:val="1"/>
      <w:numFmt w:val="upperLetter"/>
      <w:pStyle w:val="Heading2"/>
      <w:lvlText w:val="%2."/>
      <w:lvlJc w:val="left"/>
      <w:pPr>
        <w:tabs>
          <w:tab w:val="num" w:pos="720"/>
        </w:tabs>
        <w:ind w:left="1440" w:hanging="720"/>
      </w:pPr>
      <w:rPr>
        <w:rFonts w:cs="Times New Roman" w:hint="default"/>
        <w:u w:val="none"/>
      </w:rPr>
    </w:lvl>
    <w:lvl w:ilvl="2">
      <w:start w:val="1"/>
      <w:numFmt w:val="lowerRoman"/>
      <w:pStyle w:val="Heading3"/>
      <w:lvlText w:val="(%3)"/>
      <w:lvlJc w:val="left"/>
      <w:pPr>
        <w:tabs>
          <w:tab w:val="num" w:pos="630"/>
        </w:tabs>
        <w:ind w:left="2070" w:hanging="720"/>
      </w:pPr>
      <w:rPr>
        <w:rFonts w:ascii="Times New Roman" w:hAnsi="Times New Roman" w:cs="Times New Roman" w:hint="default"/>
        <w:b w:val="0"/>
        <w:i w:val="0"/>
        <w:sz w:val="24"/>
        <w:szCs w:val="24"/>
        <w:u w:val="none"/>
      </w:rPr>
    </w:lvl>
    <w:lvl w:ilvl="3">
      <w:start w:val="1"/>
      <w:numFmt w:val="lowerLetter"/>
      <w:pStyle w:val="Heading4"/>
      <w:lvlText w:val="(%4)"/>
      <w:lvlJc w:val="left"/>
      <w:pPr>
        <w:tabs>
          <w:tab w:val="num" w:pos="1440"/>
        </w:tabs>
        <w:ind w:left="2880" w:hanging="720"/>
      </w:pPr>
      <w:rPr>
        <w:rFonts w:cs="Times New Roman" w:hint="default"/>
        <w:u w:val="none"/>
      </w:rPr>
    </w:lvl>
    <w:lvl w:ilvl="4">
      <w:start w:val="1"/>
      <w:numFmt w:val="lowerRoman"/>
      <w:pStyle w:val="Heading5"/>
      <w:lvlText w:val="(%5)"/>
      <w:lvlJc w:val="left"/>
      <w:pPr>
        <w:tabs>
          <w:tab w:val="num" w:pos="3240"/>
        </w:tabs>
        <w:ind w:left="2880" w:firstLine="0"/>
      </w:pPr>
      <w:rPr>
        <w:rFonts w:cs="Times New Roman" w:hint="default"/>
        <w:u w:val="none"/>
      </w:rPr>
    </w:lvl>
    <w:lvl w:ilvl="5">
      <w:start w:val="1"/>
      <w:numFmt w:val="lowerRoman"/>
      <w:lvlRestart w:val="0"/>
      <w:pStyle w:val="Heading6"/>
      <w:lvlText w:val="(%6)"/>
      <w:lvlJc w:val="left"/>
      <w:pPr>
        <w:tabs>
          <w:tab w:val="num" w:pos="5040"/>
        </w:tabs>
        <w:ind w:left="3600" w:firstLine="720"/>
      </w:pPr>
      <w:rPr>
        <w:rFonts w:cs="Times New Roman" w:hint="default"/>
        <w:u w:val="none"/>
      </w:rPr>
    </w:lvl>
    <w:lvl w:ilvl="6">
      <w:start w:val="1"/>
      <w:numFmt w:val="decimal"/>
      <w:pStyle w:val="Heading7"/>
      <w:lvlText w:val="%7)"/>
      <w:lvlJc w:val="left"/>
      <w:pPr>
        <w:tabs>
          <w:tab w:val="num" w:pos="5400"/>
        </w:tabs>
        <w:ind w:left="4320" w:firstLine="720"/>
      </w:pPr>
      <w:rPr>
        <w:rFonts w:cs="Times New Roman" w:hint="default"/>
        <w:u w:val="none"/>
      </w:rPr>
    </w:lvl>
    <w:lvl w:ilvl="7">
      <w:start w:val="1"/>
      <w:numFmt w:val="lowerLetter"/>
      <w:pStyle w:val="Heading8"/>
      <w:lvlText w:val="%8)"/>
      <w:lvlJc w:val="left"/>
      <w:pPr>
        <w:tabs>
          <w:tab w:val="num" w:pos="6120"/>
        </w:tabs>
        <w:ind w:left="5040" w:firstLine="720"/>
      </w:pPr>
      <w:rPr>
        <w:rFonts w:cs="Times New Roman" w:hint="default"/>
        <w:u w:val="none"/>
      </w:rPr>
    </w:lvl>
    <w:lvl w:ilvl="8">
      <w:start w:val="1"/>
      <w:numFmt w:val="upperLetter"/>
      <w:pStyle w:val="Heading9"/>
      <w:suff w:val="nothing"/>
      <w:lvlText w:val="EXHIBIT %9"/>
      <w:lvlJc w:val="left"/>
      <w:pPr>
        <w:ind w:left="0" w:firstLine="0"/>
      </w:pPr>
      <w:rPr>
        <w:rFonts w:cs="Times New Roman" w:hint="default"/>
        <w:u w:val="none"/>
      </w:rPr>
    </w:lvl>
  </w:abstractNum>
  <w:abstractNum w:abstractNumId="10" w15:restartNumberingAfterBreak="0">
    <w:nsid w:val="33E47702"/>
    <w:multiLevelType w:val="multilevel"/>
    <w:tmpl w:val="9C701662"/>
    <w:lvl w:ilvl="0">
      <w:start w:val="1"/>
      <w:numFmt w:val="decimal"/>
      <w:pStyle w:val="Level1"/>
      <w:lvlText w:val="%1."/>
      <w:lvlJc w:val="left"/>
      <w:pPr>
        <w:tabs>
          <w:tab w:val="num" w:pos="1080"/>
        </w:tabs>
        <w:ind w:firstLine="720"/>
      </w:pPr>
      <w:rPr>
        <w:rFonts w:cs="Times New Roman"/>
        <w:u w:val="none"/>
      </w:rPr>
    </w:lvl>
    <w:lvl w:ilvl="1">
      <w:start w:val="1"/>
      <w:numFmt w:val="lowerLetter"/>
      <w:pStyle w:val="Level2"/>
      <w:lvlText w:val="%2."/>
      <w:lvlJc w:val="left"/>
      <w:pPr>
        <w:tabs>
          <w:tab w:val="num" w:pos="1800"/>
        </w:tabs>
        <w:ind w:left="720" w:firstLine="720"/>
      </w:pPr>
      <w:rPr>
        <w:rFonts w:cs="Times New Roman"/>
        <w:u w:val="none"/>
      </w:rPr>
    </w:lvl>
    <w:lvl w:ilvl="2">
      <w:start w:val="1"/>
      <w:numFmt w:val="lowerRoman"/>
      <w:pStyle w:val="Level3"/>
      <w:lvlText w:val="%3."/>
      <w:lvlJc w:val="left"/>
      <w:pPr>
        <w:tabs>
          <w:tab w:val="num" w:pos="2880"/>
        </w:tabs>
        <w:ind w:left="1440" w:firstLine="720"/>
      </w:pPr>
      <w:rPr>
        <w:rFonts w:cs="Times New Roman"/>
        <w:u w:val="none"/>
      </w:rPr>
    </w:lvl>
    <w:lvl w:ilvl="3">
      <w:start w:val="1"/>
      <w:numFmt w:val="decimal"/>
      <w:pStyle w:val="Level4"/>
      <w:lvlText w:val="(%4)"/>
      <w:lvlJc w:val="left"/>
      <w:pPr>
        <w:tabs>
          <w:tab w:val="num" w:pos="3240"/>
        </w:tabs>
        <w:ind w:left="2160" w:firstLine="720"/>
      </w:pPr>
      <w:rPr>
        <w:rFonts w:cs="Times New Roman"/>
        <w:u w:val="none"/>
      </w:rPr>
    </w:lvl>
    <w:lvl w:ilvl="4">
      <w:start w:val="1"/>
      <w:numFmt w:val="lowerLetter"/>
      <w:pStyle w:val="Level5"/>
      <w:lvlText w:val="(%5)"/>
      <w:lvlJc w:val="left"/>
      <w:pPr>
        <w:tabs>
          <w:tab w:val="num" w:pos="3960"/>
        </w:tabs>
        <w:ind w:left="2880" w:firstLine="720"/>
      </w:pPr>
      <w:rPr>
        <w:rFonts w:cs="Times New Roman"/>
        <w:u w:val="none"/>
      </w:rPr>
    </w:lvl>
    <w:lvl w:ilvl="5">
      <w:start w:val="1"/>
      <w:numFmt w:val="lowerRoman"/>
      <w:pStyle w:val="Level6"/>
      <w:lvlText w:val="(%6)"/>
      <w:lvlJc w:val="left"/>
      <w:pPr>
        <w:tabs>
          <w:tab w:val="num" w:pos="5040"/>
        </w:tabs>
        <w:ind w:left="3600" w:firstLine="720"/>
      </w:pPr>
      <w:rPr>
        <w:rFonts w:cs="Times New Roman"/>
        <w:u w:val="none"/>
      </w:rPr>
    </w:lvl>
    <w:lvl w:ilvl="6">
      <w:start w:val="1"/>
      <w:numFmt w:val="decimal"/>
      <w:pStyle w:val="Level7"/>
      <w:lvlText w:val="%7)"/>
      <w:lvlJc w:val="left"/>
      <w:pPr>
        <w:tabs>
          <w:tab w:val="num" w:pos="5400"/>
        </w:tabs>
        <w:ind w:left="4320" w:firstLine="720"/>
      </w:pPr>
      <w:rPr>
        <w:rFonts w:cs="Times New Roman"/>
        <w:u w:val="none"/>
      </w:rPr>
    </w:lvl>
    <w:lvl w:ilvl="7">
      <w:start w:val="1"/>
      <w:numFmt w:val="lowerLetter"/>
      <w:pStyle w:val="Level8"/>
      <w:lvlText w:val="%8)"/>
      <w:lvlJc w:val="left"/>
      <w:pPr>
        <w:tabs>
          <w:tab w:val="num" w:pos="6120"/>
        </w:tabs>
        <w:ind w:left="5040" w:firstLine="720"/>
      </w:pPr>
      <w:rPr>
        <w:rFonts w:cs="Times New Roman"/>
        <w:u w:val="none"/>
      </w:rPr>
    </w:lvl>
    <w:lvl w:ilvl="8">
      <w:start w:val="1"/>
      <w:numFmt w:val="lowerRoman"/>
      <w:pStyle w:val="Level9"/>
      <w:lvlText w:val="%9)"/>
      <w:lvlJc w:val="left"/>
      <w:pPr>
        <w:tabs>
          <w:tab w:val="num" w:pos="7200"/>
        </w:tabs>
        <w:ind w:left="5760" w:firstLine="720"/>
      </w:pPr>
      <w:rPr>
        <w:rFonts w:cs="Times New Roman"/>
        <w:u w:val="none"/>
      </w:rPr>
    </w:lvl>
  </w:abstractNum>
  <w:abstractNum w:abstractNumId="11" w15:restartNumberingAfterBreak="0">
    <w:nsid w:val="44A365D6"/>
    <w:multiLevelType w:val="singleLevel"/>
    <w:tmpl w:val="985EC002"/>
    <w:lvl w:ilvl="0">
      <w:start w:val="1"/>
      <w:numFmt w:val="bullet"/>
      <w:pStyle w:val="ListBullet"/>
      <w:lvlText w:val=""/>
      <w:lvlJc w:val="left"/>
      <w:pPr>
        <w:tabs>
          <w:tab w:val="num" w:pos="720"/>
        </w:tabs>
        <w:ind w:left="720" w:hanging="720"/>
      </w:pPr>
      <w:rPr>
        <w:rFonts w:ascii="Marlett" w:hAnsi="Marlett" w:hint="default"/>
        <w:color w:val="auto"/>
        <w:sz w:val="22"/>
      </w:rPr>
    </w:lvl>
  </w:abstractNum>
  <w:abstractNum w:abstractNumId="12" w15:restartNumberingAfterBreak="0">
    <w:nsid w:val="72481471"/>
    <w:multiLevelType w:val="singleLevel"/>
    <w:tmpl w:val="02D4E0BA"/>
    <w:lvl w:ilvl="0">
      <w:start w:val="1"/>
      <w:numFmt w:val="upperLetter"/>
      <w:pStyle w:val="ListNumberA"/>
      <w:lvlText w:val="%1."/>
      <w:lvlJc w:val="left"/>
      <w:pPr>
        <w:tabs>
          <w:tab w:val="num" w:pos="720"/>
        </w:tabs>
        <w:ind w:left="1440" w:hanging="720"/>
      </w:pPr>
      <w:rPr>
        <w:rFonts w:cs="Times New Roman" w:hint="default"/>
        <w:u w:val="none"/>
      </w:rPr>
    </w:lvl>
  </w:abstractNum>
  <w:num w:numId="1">
    <w:abstractNumId w:val="8"/>
  </w:num>
  <w:num w:numId="2">
    <w:abstractNumId w:val="3"/>
  </w:num>
  <w:num w:numId="3">
    <w:abstractNumId w:val="2"/>
  </w:num>
  <w:num w:numId="4">
    <w:abstractNumId w:val="1"/>
  </w:num>
  <w:num w:numId="5">
    <w:abstractNumId w:val="0"/>
  </w:num>
  <w:num w:numId="6">
    <w:abstractNumId w:val="12"/>
  </w:num>
  <w:num w:numId="7">
    <w:abstractNumId w:val="9"/>
  </w:num>
  <w:num w:numId="8">
    <w:abstractNumId w:val="4"/>
  </w:num>
  <w:num w:numId="9">
    <w:abstractNumId w:val="5"/>
  </w:num>
  <w:num w:numId="10">
    <w:abstractNumId w:val="6"/>
  </w:num>
  <w:num w:numId="11">
    <w:abstractNumId w:val="7"/>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4EF"/>
    <w:rsid w:val="00034E17"/>
    <w:rsid w:val="000706B3"/>
    <w:rsid w:val="000D6092"/>
    <w:rsid w:val="000D6457"/>
    <w:rsid w:val="000E2C9E"/>
    <w:rsid w:val="00117B67"/>
    <w:rsid w:val="00120638"/>
    <w:rsid w:val="001C2AD8"/>
    <w:rsid w:val="002451B3"/>
    <w:rsid w:val="0026208C"/>
    <w:rsid w:val="00281E5C"/>
    <w:rsid w:val="00293369"/>
    <w:rsid w:val="002C6CAF"/>
    <w:rsid w:val="002E028B"/>
    <w:rsid w:val="003379AB"/>
    <w:rsid w:val="00340383"/>
    <w:rsid w:val="00374563"/>
    <w:rsid w:val="003929D5"/>
    <w:rsid w:val="003A1AD9"/>
    <w:rsid w:val="003E489E"/>
    <w:rsid w:val="003F3116"/>
    <w:rsid w:val="004004EF"/>
    <w:rsid w:val="004103DD"/>
    <w:rsid w:val="0043724B"/>
    <w:rsid w:val="00447607"/>
    <w:rsid w:val="00474BE5"/>
    <w:rsid w:val="004D77A1"/>
    <w:rsid w:val="004F0EB2"/>
    <w:rsid w:val="004F612F"/>
    <w:rsid w:val="00524F29"/>
    <w:rsid w:val="00536C6E"/>
    <w:rsid w:val="005618CE"/>
    <w:rsid w:val="005628C1"/>
    <w:rsid w:val="00582BE1"/>
    <w:rsid w:val="00652140"/>
    <w:rsid w:val="00666A3B"/>
    <w:rsid w:val="00674CAC"/>
    <w:rsid w:val="00687FB0"/>
    <w:rsid w:val="006B02CA"/>
    <w:rsid w:val="006C1ABA"/>
    <w:rsid w:val="00713B04"/>
    <w:rsid w:val="00721D2B"/>
    <w:rsid w:val="007424C1"/>
    <w:rsid w:val="007434CA"/>
    <w:rsid w:val="007519CE"/>
    <w:rsid w:val="007534AE"/>
    <w:rsid w:val="00775A5F"/>
    <w:rsid w:val="007E2171"/>
    <w:rsid w:val="008253D3"/>
    <w:rsid w:val="00864B07"/>
    <w:rsid w:val="008719FE"/>
    <w:rsid w:val="00887C28"/>
    <w:rsid w:val="009E2CF0"/>
    <w:rsid w:val="009E6B5D"/>
    <w:rsid w:val="009F4F9D"/>
    <w:rsid w:val="00A57386"/>
    <w:rsid w:val="00AC7DAD"/>
    <w:rsid w:val="00AD4433"/>
    <w:rsid w:val="00AE2A00"/>
    <w:rsid w:val="00AF0DE0"/>
    <w:rsid w:val="00B50BD2"/>
    <w:rsid w:val="00B50FEE"/>
    <w:rsid w:val="00B95813"/>
    <w:rsid w:val="00B96E11"/>
    <w:rsid w:val="00BF29FA"/>
    <w:rsid w:val="00C109C2"/>
    <w:rsid w:val="00C3365E"/>
    <w:rsid w:val="00CB34F9"/>
    <w:rsid w:val="00CD6FCE"/>
    <w:rsid w:val="00D02F6E"/>
    <w:rsid w:val="00D21B36"/>
    <w:rsid w:val="00D80AAA"/>
    <w:rsid w:val="00D859E0"/>
    <w:rsid w:val="00DB38B1"/>
    <w:rsid w:val="00DE4EF8"/>
    <w:rsid w:val="00E00D05"/>
    <w:rsid w:val="00E12ACC"/>
    <w:rsid w:val="00E14C26"/>
    <w:rsid w:val="00E523BB"/>
    <w:rsid w:val="00E63DA3"/>
    <w:rsid w:val="00EE5506"/>
    <w:rsid w:val="00F73881"/>
    <w:rsid w:val="00FD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4712C"/>
  <w15:chartTrackingRefBased/>
  <w15:docId w15:val="{A8C49D7D-802C-FC46-8D85-9F844B8F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E489E"/>
    <w:pPr>
      <w:jc w:val="both"/>
    </w:pPr>
    <w:rPr>
      <w:sz w:val="24"/>
    </w:rPr>
  </w:style>
  <w:style w:type="paragraph" w:styleId="Heading1">
    <w:name w:val="heading 1"/>
    <w:basedOn w:val="Normal"/>
    <w:qFormat/>
    <w:rsid w:val="003E489E"/>
    <w:pPr>
      <w:keepNext/>
      <w:keepLines/>
      <w:numPr>
        <w:numId w:val="7"/>
      </w:numPr>
      <w:spacing w:after="240"/>
      <w:outlineLvl w:val="0"/>
    </w:pPr>
    <w:rPr>
      <w:b/>
      <w:szCs w:val="24"/>
    </w:rPr>
  </w:style>
  <w:style w:type="paragraph" w:styleId="Heading2">
    <w:name w:val="heading 2"/>
    <w:basedOn w:val="Normal"/>
    <w:qFormat/>
    <w:rsid w:val="00713B04"/>
    <w:pPr>
      <w:keepNext/>
      <w:numPr>
        <w:ilvl w:val="1"/>
        <w:numId w:val="7"/>
      </w:numPr>
      <w:spacing w:after="240"/>
      <w:outlineLvl w:val="1"/>
    </w:pPr>
    <w:rPr>
      <w:rFonts w:ascii="Times New Roman Bold" w:hAnsi="Times New Roman Bold"/>
      <w:b/>
      <w:szCs w:val="24"/>
    </w:rPr>
  </w:style>
  <w:style w:type="paragraph" w:styleId="Heading3">
    <w:name w:val="heading 3"/>
    <w:basedOn w:val="Normal"/>
    <w:qFormat/>
    <w:rsid w:val="00713B04"/>
    <w:pPr>
      <w:numPr>
        <w:ilvl w:val="2"/>
        <w:numId w:val="7"/>
      </w:numPr>
      <w:spacing w:after="240"/>
      <w:outlineLvl w:val="2"/>
    </w:pPr>
    <w:rPr>
      <w:szCs w:val="24"/>
    </w:rPr>
  </w:style>
  <w:style w:type="paragraph" w:styleId="Heading4">
    <w:name w:val="heading 4"/>
    <w:basedOn w:val="Normal"/>
    <w:qFormat/>
    <w:pPr>
      <w:numPr>
        <w:ilvl w:val="3"/>
        <w:numId w:val="7"/>
      </w:numPr>
      <w:spacing w:after="240"/>
      <w:outlineLvl w:val="3"/>
    </w:pPr>
  </w:style>
  <w:style w:type="paragraph" w:styleId="Heading5">
    <w:name w:val="heading 5"/>
    <w:basedOn w:val="Normal"/>
    <w:qFormat/>
    <w:pPr>
      <w:numPr>
        <w:ilvl w:val="4"/>
        <w:numId w:val="7"/>
      </w:numPr>
      <w:spacing w:after="240"/>
      <w:outlineLvl w:val="4"/>
    </w:pPr>
  </w:style>
  <w:style w:type="paragraph" w:styleId="Heading6">
    <w:name w:val="heading 6"/>
    <w:basedOn w:val="Normal"/>
    <w:qFormat/>
    <w:pPr>
      <w:numPr>
        <w:ilvl w:val="5"/>
        <w:numId w:val="7"/>
      </w:numPr>
      <w:spacing w:after="240"/>
      <w:outlineLvl w:val="5"/>
    </w:pPr>
  </w:style>
  <w:style w:type="paragraph" w:styleId="Heading7">
    <w:name w:val="heading 7"/>
    <w:basedOn w:val="Normal"/>
    <w:qFormat/>
    <w:pPr>
      <w:numPr>
        <w:ilvl w:val="6"/>
        <w:numId w:val="7"/>
      </w:numPr>
      <w:spacing w:after="240"/>
      <w:outlineLvl w:val="6"/>
    </w:pPr>
  </w:style>
  <w:style w:type="paragraph" w:styleId="Heading8">
    <w:name w:val="heading 8"/>
    <w:basedOn w:val="Normal"/>
    <w:qFormat/>
    <w:pPr>
      <w:numPr>
        <w:ilvl w:val="7"/>
        <w:numId w:val="7"/>
      </w:numPr>
      <w:spacing w:after="240"/>
      <w:outlineLvl w:val="7"/>
    </w:pPr>
  </w:style>
  <w:style w:type="paragraph" w:styleId="Heading9">
    <w:name w:val="heading 9"/>
    <w:basedOn w:val="Normal"/>
    <w:next w:val="Normal"/>
    <w:qFormat/>
    <w:pPr>
      <w:keepNext/>
      <w:numPr>
        <w:ilvl w:val="8"/>
        <w:numId w:val="7"/>
      </w:numPr>
      <w:spacing w:after="240"/>
      <w:jc w:val="center"/>
      <w:outlineLvl w:val="8"/>
    </w:pPr>
    <w:rPr>
      <w:b/>
      <w:cap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pPr>
      <w:spacing w:after="240"/>
      <w:ind w:left="1440" w:right="1440"/>
    </w:pPr>
  </w:style>
  <w:style w:type="paragraph" w:customStyle="1" w:styleId="BlockText2">
    <w:name w:val="Block Text 2"/>
    <w:basedOn w:val="Normal"/>
    <w:pPr>
      <w:spacing w:line="480" w:lineRule="auto"/>
      <w:ind w:left="1440" w:right="1440"/>
    </w:pPr>
  </w:style>
  <w:style w:type="paragraph" w:customStyle="1" w:styleId="BlockText3">
    <w:name w:val="Block Text 3"/>
    <w:basedOn w:val="Normal"/>
    <w:pPr>
      <w:spacing w:after="240"/>
      <w:ind w:left="1440" w:right="1440" w:firstLine="720"/>
    </w:pPr>
  </w:style>
  <w:style w:type="paragraph" w:customStyle="1" w:styleId="BlockText4">
    <w:name w:val="Block Text 4"/>
    <w:basedOn w:val="Normal"/>
    <w:pPr>
      <w:spacing w:line="480" w:lineRule="auto"/>
      <w:ind w:left="1440" w:right="1440" w:firstLine="720"/>
    </w:pPr>
  </w:style>
  <w:style w:type="paragraph" w:styleId="BodyText">
    <w:name w:val="Body Text"/>
    <w:basedOn w:val="Normal"/>
    <w:rsid w:val="003E489E"/>
    <w:pPr>
      <w:spacing w:after="240"/>
      <w:ind w:firstLine="720"/>
    </w:pPr>
  </w:style>
  <w:style w:type="paragraph" w:styleId="BodyText2">
    <w:name w:val="Body Text 2"/>
    <w:basedOn w:val="Normal"/>
    <w:rsid w:val="00D80AAA"/>
    <w:pPr>
      <w:spacing w:after="240"/>
      <w:ind w:firstLine="1440"/>
    </w:pPr>
  </w:style>
  <w:style w:type="paragraph" w:styleId="BodyText3">
    <w:name w:val="Body Text 3"/>
    <w:basedOn w:val="Normal"/>
    <w:pPr>
      <w:spacing w:after="240"/>
    </w:pPr>
  </w:style>
  <w:style w:type="paragraph" w:customStyle="1" w:styleId="BodyText4">
    <w:name w:val="Body Text 4"/>
    <w:basedOn w:val="Normal"/>
    <w:pPr>
      <w:spacing w:line="480" w:lineRule="auto"/>
    </w:pPr>
  </w:style>
  <w:style w:type="paragraph" w:styleId="BodyTextFirstIndent">
    <w:name w:val="Body Text First Indent"/>
    <w:basedOn w:val="Normal"/>
    <w:pPr>
      <w:spacing w:after="240"/>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Normal"/>
    <w:pPr>
      <w:spacing w:line="480" w:lineRule="auto"/>
      <w:ind w:firstLine="720"/>
    </w:pPr>
  </w:style>
  <w:style w:type="paragraph" w:customStyle="1" w:styleId="BodyTextFirstIndent3">
    <w:name w:val="Body Text First Indent 3"/>
    <w:basedOn w:val="Normal"/>
    <w:pPr>
      <w:spacing w:line="360" w:lineRule="auto"/>
      <w:ind w:firstLine="720"/>
    </w:pPr>
  </w:style>
  <w:style w:type="paragraph" w:styleId="BodyTextIndent2">
    <w:name w:val="Body Text Indent 2"/>
    <w:basedOn w:val="Normal"/>
    <w:pPr>
      <w:spacing w:line="480" w:lineRule="auto"/>
      <w:ind w:left="720" w:right="720"/>
    </w:pPr>
  </w:style>
  <w:style w:type="paragraph" w:styleId="BodyTextIndent3">
    <w:name w:val="Body Text Indent 3"/>
    <w:basedOn w:val="Normal"/>
    <w:pPr>
      <w:spacing w:after="240"/>
      <w:ind w:left="720" w:firstLine="720"/>
    </w:pPr>
  </w:style>
  <w:style w:type="paragraph" w:customStyle="1" w:styleId="BodyTextIndent4">
    <w:name w:val="Body Text Indent 4"/>
    <w:basedOn w:val="Normal"/>
    <w:pPr>
      <w:spacing w:line="480" w:lineRule="auto"/>
      <w:ind w:left="720" w:right="720"/>
    </w:pPr>
  </w:style>
  <w:style w:type="paragraph" w:styleId="Caption">
    <w:name w:val="caption"/>
    <w:basedOn w:val="Normal"/>
    <w:next w:val="BodyText"/>
    <w:qFormat/>
    <w:pPr>
      <w:keepNext/>
      <w:spacing w:after="240"/>
      <w:jc w:val="left"/>
    </w:pPr>
    <w:rPr>
      <w:b/>
    </w:rPr>
  </w:style>
  <w:style w:type="paragraph" w:styleId="Closing">
    <w:name w:val="Closing"/>
    <w:basedOn w:val="Normal"/>
    <w:pPr>
      <w:keepLines/>
      <w:ind w:left="4680"/>
      <w:jc w:val="left"/>
    </w:pPr>
  </w:style>
  <w:style w:type="character" w:styleId="CommentReference">
    <w:name w:val="annotation reference"/>
    <w:semiHidden/>
    <w:rPr>
      <w:rFonts w:ascii="Tahoma" w:hAnsi="Tahoma" w:cs="Times New Roman"/>
      <w:sz w:val="20"/>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character" w:styleId="Emphasis">
    <w:name w:val="Emphasis"/>
    <w:qFormat/>
    <w:rPr>
      <w:rFonts w:cs="Times New Roman"/>
      <w:i/>
    </w:rPr>
  </w:style>
  <w:style w:type="character" w:styleId="EndnoteReference">
    <w:name w:val="endnote reference"/>
    <w:semiHidden/>
    <w:rPr>
      <w:rFonts w:cs="Times New Roman"/>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jc w:val="left"/>
    </w:pPr>
  </w:style>
  <w:style w:type="paragraph" w:styleId="EnvelopeReturn">
    <w:name w:val="envelope return"/>
    <w:basedOn w:val="Normal"/>
    <w:rPr>
      <w:sz w:val="20"/>
    </w:rPr>
  </w:style>
  <w:style w:type="character" w:styleId="FollowedHyperlink">
    <w:name w:val="FollowedHyperlink"/>
    <w:rPr>
      <w:rFonts w:ascii="Arial" w:hAnsi="Arial" w:cs="Times New Roman"/>
      <w:color w:val="800080"/>
      <w:u w:val="single"/>
    </w:rPr>
  </w:style>
  <w:style w:type="paragraph" w:styleId="Footer">
    <w:name w:val="footer"/>
    <w:basedOn w:val="Normal"/>
    <w:pPr>
      <w:tabs>
        <w:tab w:val="center" w:pos="4680"/>
        <w:tab w:val="right" w:pos="9360"/>
      </w:tabs>
      <w:jc w:val="left"/>
    </w:pPr>
  </w:style>
  <w:style w:type="character" w:styleId="FootnoteReference">
    <w:name w:val="footnote reference"/>
    <w:semiHidden/>
    <w:rPr>
      <w:rFonts w:cs="Times New Roman"/>
      <w:vertAlign w:val="superscript"/>
    </w:rPr>
  </w:style>
  <w:style w:type="paragraph" w:styleId="FootnoteText">
    <w:name w:val="footnote text"/>
    <w:basedOn w:val="Normal"/>
    <w:semiHidden/>
    <w:pPr>
      <w:spacing w:after="120"/>
      <w:ind w:firstLine="720"/>
    </w:pPr>
    <w:rPr>
      <w:sz w:val="20"/>
    </w:rPr>
  </w:style>
  <w:style w:type="paragraph" w:customStyle="1" w:styleId="FrameDateandTime">
    <w:name w:val="Frame Date and Time"/>
    <w:basedOn w:val="Footer"/>
    <w:pPr>
      <w:framePr w:h="432" w:hRule="exact" w:hSpace="187" w:vSpace="187" w:wrap="around" w:vAnchor="page" w:hAnchor="page" w:x="9361" w:y="14833"/>
    </w:pPr>
    <w:rPr>
      <w:rFonts w:ascii="Arial" w:hAnsi="Arial" w:cs="Arial"/>
      <w:sz w:val="16"/>
    </w:rPr>
  </w:style>
  <w:style w:type="paragraph" w:customStyle="1" w:styleId="FramePageNumber">
    <w:name w:val="Frame Page Number"/>
    <w:basedOn w:val="Footer"/>
    <w:pPr>
      <w:framePr w:hSpace="187" w:vSpace="187" w:wrap="around" w:vAnchor="page" w:hAnchor="margin" w:xAlign="center" w:y="1"/>
    </w:pPr>
  </w:style>
  <w:style w:type="paragraph" w:customStyle="1" w:styleId="Hanging">
    <w:name w:val="Hanging"/>
    <w:basedOn w:val="Normal"/>
    <w:pPr>
      <w:spacing w:after="240"/>
      <w:ind w:left="2160" w:hanging="2160"/>
    </w:pPr>
  </w:style>
  <w:style w:type="paragraph" w:styleId="Header">
    <w:name w:val="header"/>
    <w:basedOn w:val="Normal"/>
    <w:pPr>
      <w:tabs>
        <w:tab w:val="center" w:pos="4680"/>
        <w:tab w:val="right" w:pos="9360"/>
      </w:tabs>
      <w:jc w:val="left"/>
    </w:pPr>
  </w:style>
  <w:style w:type="paragraph" w:customStyle="1" w:styleId="HIDDEN">
    <w:name w:val="HIDDEN"/>
    <w:basedOn w:val="Normal"/>
    <w:next w:val="Normal"/>
    <w:pPr>
      <w:widowControl w:val="0"/>
    </w:pPr>
    <w:rPr>
      <w:vanish/>
      <w:effect w:val="none"/>
    </w:rPr>
  </w:style>
  <w:style w:type="character" w:styleId="Hyperlink">
    <w:name w:val="Hyperlink"/>
    <w:rPr>
      <w:rFonts w:cs="Times New Roman"/>
      <w:color w:val="0000FF"/>
      <w:u w:val="single"/>
    </w:rPr>
  </w:style>
  <w:style w:type="paragraph" w:styleId="Index1">
    <w:name w:val="index 1"/>
    <w:basedOn w:val="Normal"/>
    <w:next w:val="Normal"/>
    <w:autoRedefine/>
    <w:semiHidden/>
    <w:pPr>
      <w:ind w:left="245" w:hanging="245"/>
    </w:pPr>
  </w:style>
  <w:style w:type="paragraph" w:styleId="Index2">
    <w:name w:val="index 2"/>
    <w:basedOn w:val="Normal"/>
    <w:next w:val="Normal"/>
    <w:autoRedefine/>
    <w:semiHidden/>
    <w:pPr>
      <w:ind w:left="490" w:hanging="245"/>
    </w:pPr>
  </w:style>
  <w:style w:type="paragraph" w:styleId="Index3">
    <w:name w:val="index 3"/>
    <w:basedOn w:val="Normal"/>
    <w:next w:val="Normal"/>
    <w:autoRedefine/>
    <w:semiHidden/>
    <w:pPr>
      <w:ind w:left="720" w:hanging="245"/>
    </w:pPr>
  </w:style>
  <w:style w:type="paragraph" w:styleId="Index4">
    <w:name w:val="index 4"/>
    <w:basedOn w:val="Normal"/>
    <w:next w:val="Normal"/>
    <w:autoRedefine/>
    <w:semiHidden/>
    <w:pPr>
      <w:ind w:left="965" w:hanging="245"/>
    </w:pPr>
  </w:style>
  <w:style w:type="paragraph" w:styleId="Index5">
    <w:name w:val="index 5"/>
    <w:basedOn w:val="Normal"/>
    <w:next w:val="Normal"/>
    <w:autoRedefine/>
    <w:semiHidden/>
    <w:pPr>
      <w:ind w:left="1210" w:hanging="245"/>
    </w:pPr>
  </w:style>
  <w:style w:type="paragraph" w:styleId="Index6">
    <w:name w:val="index 6"/>
    <w:basedOn w:val="Normal"/>
    <w:next w:val="Normal"/>
    <w:autoRedefine/>
    <w:semiHidden/>
    <w:pPr>
      <w:ind w:left="1440" w:hanging="245"/>
    </w:pPr>
  </w:style>
  <w:style w:type="paragraph" w:styleId="Index7">
    <w:name w:val="index 7"/>
    <w:basedOn w:val="Normal"/>
    <w:next w:val="Normal"/>
    <w:autoRedefine/>
    <w:semiHidden/>
    <w:pPr>
      <w:ind w:left="1685" w:hanging="245"/>
    </w:pPr>
  </w:style>
  <w:style w:type="paragraph" w:styleId="Index8">
    <w:name w:val="index 8"/>
    <w:basedOn w:val="Normal"/>
    <w:next w:val="Normal"/>
    <w:autoRedefine/>
    <w:semiHidden/>
    <w:pPr>
      <w:ind w:left="1930" w:hanging="245"/>
    </w:pPr>
  </w:style>
  <w:style w:type="paragraph" w:styleId="Index9">
    <w:name w:val="index 9"/>
    <w:basedOn w:val="Normal"/>
    <w:next w:val="Normal"/>
    <w:autoRedefine/>
    <w:semiHidden/>
    <w:pPr>
      <w:ind w:left="2160" w:hanging="245"/>
    </w:pPr>
  </w:style>
  <w:style w:type="paragraph" w:styleId="IndexHeading">
    <w:name w:val="index heading"/>
    <w:basedOn w:val="Normal"/>
    <w:next w:val="Index1"/>
    <w:semiHidden/>
    <w:rPr>
      <w:b/>
    </w:rPr>
  </w:style>
  <w:style w:type="character" w:styleId="LineNumber">
    <w:name w:val="line number"/>
    <w:rPr>
      <w:rFonts w:cs="Times New Roman"/>
    </w:rPr>
  </w:style>
  <w:style w:type="paragraph" w:styleId="List">
    <w:name w:val="List"/>
    <w:basedOn w:val="Normal"/>
    <w:pPr>
      <w:spacing w:after="240"/>
      <w:ind w:left="720"/>
    </w:pPr>
  </w:style>
  <w:style w:type="paragraph" w:styleId="List2">
    <w:name w:val="List 2"/>
    <w:basedOn w:val="Normal"/>
    <w:pPr>
      <w:spacing w:after="240"/>
      <w:ind w:left="1440"/>
    </w:pPr>
  </w:style>
  <w:style w:type="paragraph" w:styleId="List3">
    <w:name w:val="List 3"/>
    <w:basedOn w:val="Normal"/>
    <w:pPr>
      <w:spacing w:after="240"/>
      <w:ind w:left="2160"/>
    </w:pPr>
  </w:style>
  <w:style w:type="paragraph" w:styleId="List4">
    <w:name w:val="List 4"/>
    <w:basedOn w:val="Normal"/>
    <w:pPr>
      <w:spacing w:after="240"/>
      <w:ind w:left="2880"/>
    </w:pPr>
  </w:style>
  <w:style w:type="paragraph" w:styleId="List5">
    <w:name w:val="List 5"/>
    <w:basedOn w:val="Normal"/>
    <w:pPr>
      <w:spacing w:after="240"/>
      <w:ind w:left="3600"/>
    </w:pPr>
  </w:style>
  <w:style w:type="paragraph" w:styleId="ListBullet">
    <w:name w:val="List Bullet"/>
    <w:basedOn w:val="Normal"/>
    <w:pPr>
      <w:numPr>
        <w:numId w:val="12"/>
      </w:numPr>
      <w:tabs>
        <w:tab w:val="clear" w:pos="720"/>
      </w:tabs>
      <w:spacing w:after="240"/>
    </w:pPr>
  </w:style>
  <w:style w:type="paragraph" w:styleId="ListBullet2">
    <w:name w:val="List Bullet 2"/>
    <w:basedOn w:val="Normal"/>
    <w:pPr>
      <w:numPr>
        <w:numId w:val="11"/>
      </w:numPr>
      <w:tabs>
        <w:tab w:val="clear" w:pos="1440"/>
      </w:tabs>
      <w:spacing w:after="240"/>
    </w:pPr>
  </w:style>
  <w:style w:type="paragraph" w:styleId="ListBullet3">
    <w:name w:val="List Bullet 3"/>
    <w:basedOn w:val="Normal"/>
    <w:pPr>
      <w:numPr>
        <w:numId w:val="10"/>
      </w:numPr>
      <w:tabs>
        <w:tab w:val="clear" w:pos="2160"/>
      </w:tabs>
      <w:spacing w:after="240"/>
    </w:pPr>
  </w:style>
  <w:style w:type="paragraph" w:styleId="ListBullet4">
    <w:name w:val="List Bullet 4"/>
    <w:basedOn w:val="Normal"/>
    <w:pPr>
      <w:numPr>
        <w:numId w:val="9"/>
      </w:numPr>
      <w:tabs>
        <w:tab w:val="clear" w:pos="2880"/>
      </w:tabs>
      <w:spacing w:after="240"/>
    </w:pPr>
  </w:style>
  <w:style w:type="paragraph" w:styleId="ListBullet5">
    <w:name w:val="List Bullet 5"/>
    <w:basedOn w:val="Normal"/>
    <w:pPr>
      <w:numPr>
        <w:numId w:val="8"/>
      </w:numPr>
      <w:tabs>
        <w:tab w:val="clear" w:pos="3600"/>
      </w:tabs>
      <w:spacing w:after="240"/>
    </w:pPr>
  </w:style>
  <w:style w:type="paragraph" w:styleId="ListContinue">
    <w:name w:val="List Continue"/>
    <w:basedOn w:val="Normal"/>
    <w:pPr>
      <w:spacing w:after="240"/>
      <w:ind w:left="720"/>
    </w:pPr>
  </w:style>
  <w:style w:type="paragraph" w:styleId="ListContinue2">
    <w:name w:val="List Continue 2"/>
    <w:basedOn w:val="Normal"/>
    <w:pPr>
      <w:spacing w:after="240"/>
      <w:ind w:left="1440"/>
    </w:pPr>
  </w:style>
  <w:style w:type="paragraph" w:styleId="ListContinue3">
    <w:name w:val="List Continue 3"/>
    <w:basedOn w:val="Normal"/>
    <w:pPr>
      <w:spacing w:after="240"/>
      <w:ind w:left="2160"/>
    </w:pPr>
  </w:style>
  <w:style w:type="paragraph" w:styleId="ListContinue4">
    <w:name w:val="List Continue 4"/>
    <w:basedOn w:val="Normal"/>
    <w:pPr>
      <w:spacing w:after="240"/>
      <w:ind w:firstLine="1440"/>
    </w:pPr>
  </w:style>
  <w:style w:type="paragraph" w:styleId="ListContinue5">
    <w:name w:val="List Continue 5"/>
    <w:basedOn w:val="Normal"/>
    <w:pPr>
      <w:spacing w:after="240"/>
      <w:ind w:firstLine="2160"/>
    </w:pPr>
  </w:style>
  <w:style w:type="paragraph" w:styleId="ListNumber">
    <w:name w:val="List Number"/>
    <w:basedOn w:val="Normal"/>
    <w:pPr>
      <w:numPr>
        <w:numId w:val="1"/>
      </w:numPr>
      <w:tabs>
        <w:tab w:val="clear" w:pos="720"/>
      </w:tabs>
      <w:spacing w:after="240"/>
    </w:pPr>
  </w:style>
  <w:style w:type="paragraph" w:styleId="ListNumber2">
    <w:name w:val="List Number 2"/>
    <w:basedOn w:val="Normal"/>
    <w:pPr>
      <w:numPr>
        <w:numId w:val="2"/>
      </w:numPr>
      <w:tabs>
        <w:tab w:val="clear" w:pos="1440"/>
      </w:tabs>
      <w:spacing w:after="240"/>
    </w:pPr>
  </w:style>
  <w:style w:type="paragraph" w:styleId="ListNumber3">
    <w:name w:val="List Number 3"/>
    <w:basedOn w:val="Normal"/>
    <w:pPr>
      <w:numPr>
        <w:numId w:val="3"/>
      </w:numPr>
      <w:tabs>
        <w:tab w:val="clear" w:pos="2160"/>
      </w:tabs>
      <w:spacing w:after="240"/>
    </w:pPr>
  </w:style>
  <w:style w:type="paragraph" w:styleId="ListNumber4">
    <w:name w:val="List Number 4"/>
    <w:basedOn w:val="Normal"/>
    <w:pPr>
      <w:numPr>
        <w:numId w:val="4"/>
      </w:numPr>
      <w:tabs>
        <w:tab w:val="clear" w:pos="1080"/>
      </w:tabs>
      <w:spacing w:after="240"/>
    </w:pPr>
  </w:style>
  <w:style w:type="paragraph" w:styleId="ListNumber5">
    <w:name w:val="List Number 5"/>
    <w:basedOn w:val="Normal"/>
    <w:pPr>
      <w:numPr>
        <w:numId w:val="5"/>
      </w:numPr>
      <w:tabs>
        <w:tab w:val="clear" w:pos="1800"/>
      </w:tabs>
      <w:spacing w:after="240"/>
    </w:pPr>
  </w:style>
  <w:style w:type="paragraph" w:customStyle="1" w:styleId="ListNumberA">
    <w:name w:val="List Number A"/>
    <w:basedOn w:val="Normal"/>
    <w:rsid w:val="00713B04"/>
    <w:pPr>
      <w:numPr>
        <w:numId w:val="6"/>
      </w:numPr>
      <w:spacing w:after="240"/>
    </w:pPr>
  </w:style>
  <w:style w:type="paragraph" w:styleId="Macro">
    <w:name w:val="Macro"/>
    <w:semiHidden/>
    <w:pPr>
      <w:tabs>
        <w:tab w:val="left" w:pos="475"/>
        <w:tab w:val="left" w:pos="965"/>
        <w:tab w:val="left" w:pos="1440"/>
        <w:tab w:val="left" w:pos="1915"/>
        <w:tab w:val="left" w:pos="2405"/>
        <w:tab w:val="left" w:pos="2880"/>
        <w:tab w:val="left" w:pos="3355"/>
        <w:tab w:val="left" w:pos="3845"/>
        <w:tab w:val="left" w:pos="4320"/>
      </w:tabs>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pPr>
      <w:ind w:left="1440"/>
    </w:pPr>
  </w:style>
  <w:style w:type="paragraph" w:styleId="NoteHeading">
    <w:name w:val="Note Heading"/>
    <w:basedOn w:val="Normal"/>
    <w:next w:val="Normal"/>
  </w:style>
  <w:style w:type="character" w:styleId="PageNumber">
    <w:name w:val="page number"/>
    <w:rPr>
      <w:rFonts w:cs="Times New Roman"/>
    </w:rPr>
  </w:style>
  <w:style w:type="paragraph" w:customStyle="1" w:styleId="Para1">
    <w:name w:val="Para1"/>
    <w:basedOn w:val="Normal"/>
    <w:pPr>
      <w:spacing w:after="240"/>
      <w:ind w:firstLine="1440"/>
    </w:pPr>
  </w:style>
  <w:style w:type="paragraph" w:customStyle="1" w:styleId="Para2">
    <w:name w:val="Para2"/>
    <w:basedOn w:val="Normal"/>
    <w:pPr>
      <w:spacing w:after="240"/>
      <w:ind w:left="720" w:firstLine="1440"/>
    </w:pPr>
  </w:style>
  <w:style w:type="paragraph" w:customStyle="1" w:styleId="Para3">
    <w:name w:val="Para3"/>
    <w:basedOn w:val="Normal"/>
    <w:pPr>
      <w:spacing w:after="240"/>
      <w:ind w:left="1440" w:firstLine="1440"/>
    </w:pPr>
  </w:style>
  <w:style w:type="paragraph" w:customStyle="1" w:styleId="Para4">
    <w:name w:val="Para4"/>
    <w:basedOn w:val="Normal"/>
    <w:pPr>
      <w:spacing w:after="240"/>
      <w:ind w:left="2160" w:firstLine="1440"/>
    </w:pPr>
  </w:style>
  <w:style w:type="paragraph" w:customStyle="1" w:styleId="Para5">
    <w:name w:val="Para5"/>
    <w:basedOn w:val="Normal"/>
    <w:pPr>
      <w:spacing w:after="240"/>
      <w:ind w:left="2880" w:firstLine="1440"/>
    </w:pPr>
  </w:style>
  <w:style w:type="paragraph" w:customStyle="1" w:styleId="Para6">
    <w:name w:val="Para6"/>
    <w:basedOn w:val="Normal"/>
    <w:pPr>
      <w:spacing w:after="240"/>
      <w:ind w:left="3600" w:firstLine="1440"/>
    </w:pPr>
  </w:style>
  <w:style w:type="paragraph" w:customStyle="1" w:styleId="Para7">
    <w:name w:val="Para7"/>
    <w:basedOn w:val="Normal"/>
    <w:pPr>
      <w:spacing w:after="240"/>
      <w:ind w:left="4320" w:firstLine="1440"/>
    </w:pPr>
  </w:style>
  <w:style w:type="paragraph" w:customStyle="1" w:styleId="Para8">
    <w:name w:val="Para8"/>
    <w:basedOn w:val="Normal"/>
    <w:pPr>
      <w:spacing w:after="240"/>
      <w:ind w:left="5040" w:firstLine="1440"/>
    </w:pPr>
  </w:style>
  <w:style w:type="paragraph" w:customStyle="1" w:styleId="Para9">
    <w:name w:val="Para9"/>
    <w:basedOn w:val="Normal"/>
    <w:pPr>
      <w:spacing w:after="240"/>
      <w:ind w:left="5760" w:firstLine="1440"/>
    </w:pPr>
  </w:style>
  <w:style w:type="paragraph" w:styleId="PlainText">
    <w:name w:val="Plain Text"/>
    <w:basedOn w:val="Normal"/>
    <w:rPr>
      <w:sz w:val="20"/>
    </w:rPr>
  </w:style>
  <w:style w:type="paragraph" w:styleId="Salutation">
    <w:name w:val="Salutation"/>
    <w:basedOn w:val="Normal"/>
    <w:next w:val="Normal"/>
    <w:pPr>
      <w:spacing w:after="240"/>
      <w:jc w:val="left"/>
    </w:pPr>
  </w:style>
  <w:style w:type="paragraph" w:styleId="Signature">
    <w:name w:val="Signature"/>
    <w:basedOn w:val="Normal"/>
    <w:pPr>
      <w:keepLines/>
      <w:ind w:left="4680"/>
      <w:jc w:val="left"/>
    </w:pPr>
  </w:style>
  <w:style w:type="character" w:styleId="Strong">
    <w:name w:val="Strong"/>
    <w:qFormat/>
    <w:rPr>
      <w:rFonts w:cs="Times New Roman"/>
      <w:b/>
    </w:rPr>
  </w:style>
  <w:style w:type="paragraph" w:styleId="Subtitle">
    <w:name w:val="Subtitle"/>
    <w:basedOn w:val="Normal"/>
    <w:next w:val="BodyText"/>
    <w:qFormat/>
    <w:pPr>
      <w:keepNext/>
      <w:spacing w:after="240"/>
      <w:jc w:val="center"/>
      <w:outlineLvl w:val="1"/>
    </w:pPr>
    <w:rPr>
      <w:b/>
    </w:rPr>
  </w:style>
  <w:style w:type="paragraph" w:customStyle="1" w:styleId="SubtitleUnderline">
    <w:name w:val="Subtitle Underline"/>
    <w:basedOn w:val="Subtitle"/>
    <w:next w:val="BodyText"/>
    <w:rPr>
      <w:u w:val="single"/>
    </w:rPr>
  </w:style>
  <w:style w:type="paragraph" w:styleId="TableofAuthorities">
    <w:name w:val="table of authorities"/>
    <w:basedOn w:val="Normal"/>
    <w:next w:val="Normal"/>
    <w:semiHidden/>
    <w:pPr>
      <w:spacing w:after="240"/>
      <w:ind w:left="360" w:hanging="360"/>
    </w:pPr>
  </w:style>
  <w:style w:type="paragraph" w:styleId="TableofFigures">
    <w:name w:val="table of figures"/>
    <w:basedOn w:val="Normal"/>
    <w:next w:val="Normal"/>
    <w:semiHidden/>
    <w:pPr>
      <w:spacing w:after="240"/>
      <w:ind w:left="720" w:hanging="720"/>
    </w:pPr>
  </w:style>
  <w:style w:type="paragraph" w:styleId="Title">
    <w:name w:val="Title"/>
    <w:basedOn w:val="Normal"/>
    <w:next w:val="BodyText"/>
    <w:qFormat/>
    <w:pPr>
      <w:keepNext/>
      <w:spacing w:after="240"/>
      <w:jc w:val="center"/>
      <w:outlineLvl w:val="0"/>
    </w:pPr>
    <w:rPr>
      <w:b/>
      <w:caps/>
      <w:kern w:val="28"/>
    </w:rPr>
  </w:style>
  <w:style w:type="paragraph" w:customStyle="1" w:styleId="TitleUnderline">
    <w:name w:val="Title Underline"/>
    <w:basedOn w:val="Title"/>
    <w:next w:val="BodyText"/>
    <w:rPr>
      <w:u w:val="single"/>
    </w:rPr>
  </w:style>
  <w:style w:type="paragraph" w:styleId="TOAHeading">
    <w:name w:val="toa heading"/>
    <w:basedOn w:val="Normal"/>
    <w:next w:val="Normal"/>
    <w:semiHidden/>
    <w:pPr>
      <w:spacing w:after="240"/>
    </w:pPr>
    <w:rPr>
      <w:b/>
      <w:caps/>
    </w:rPr>
  </w:style>
  <w:style w:type="paragraph" w:styleId="TOC1">
    <w:name w:val="toc 1"/>
    <w:basedOn w:val="Normal"/>
    <w:next w:val="Normal"/>
    <w:semiHidden/>
    <w:pPr>
      <w:spacing w:before="240"/>
      <w:ind w:left="720" w:right="720" w:hanging="720"/>
      <w:jc w:val="left"/>
    </w:pPr>
  </w:style>
  <w:style w:type="paragraph" w:styleId="TOC2">
    <w:name w:val="toc 2"/>
    <w:basedOn w:val="Normal"/>
    <w:next w:val="Normal"/>
    <w:semiHidden/>
    <w:pPr>
      <w:ind w:left="1440" w:right="720" w:hanging="720"/>
      <w:jc w:val="left"/>
    </w:pPr>
  </w:style>
  <w:style w:type="paragraph" w:styleId="TOC3">
    <w:name w:val="toc 3"/>
    <w:basedOn w:val="Normal"/>
    <w:next w:val="Normal"/>
    <w:semiHidden/>
    <w:pPr>
      <w:ind w:left="2160" w:right="720" w:hanging="720"/>
      <w:jc w:val="left"/>
    </w:pPr>
  </w:style>
  <w:style w:type="paragraph" w:styleId="TOC4">
    <w:name w:val="toc 4"/>
    <w:basedOn w:val="Normal"/>
    <w:next w:val="Normal"/>
    <w:semiHidden/>
    <w:pPr>
      <w:ind w:left="2880" w:right="720" w:hanging="720"/>
      <w:jc w:val="left"/>
    </w:pPr>
  </w:style>
  <w:style w:type="paragraph" w:styleId="TOC5">
    <w:name w:val="toc 5"/>
    <w:basedOn w:val="Normal"/>
    <w:next w:val="Normal"/>
    <w:semiHidden/>
    <w:pPr>
      <w:ind w:left="3600" w:right="720" w:hanging="720"/>
      <w:jc w:val="left"/>
    </w:pPr>
  </w:style>
  <w:style w:type="paragraph" w:styleId="TOC6">
    <w:name w:val="toc 6"/>
    <w:basedOn w:val="Normal"/>
    <w:next w:val="Normal"/>
    <w:semiHidden/>
    <w:pPr>
      <w:ind w:left="4320" w:right="720" w:hanging="720"/>
      <w:jc w:val="left"/>
    </w:pPr>
  </w:style>
  <w:style w:type="paragraph" w:styleId="TOC7">
    <w:name w:val="toc 7"/>
    <w:basedOn w:val="Normal"/>
    <w:next w:val="Normal"/>
    <w:semiHidden/>
    <w:pPr>
      <w:ind w:left="5040" w:right="720" w:hanging="720"/>
      <w:jc w:val="left"/>
    </w:pPr>
  </w:style>
  <w:style w:type="paragraph" w:styleId="TOC8">
    <w:name w:val="toc 8"/>
    <w:basedOn w:val="Normal"/>
    <w:next w:val="Normal"/>
    <w:semiHidden/>
    <w:pPr>
      <w:ind w:left="5760" w:right="720" w:hanging="720"/>
      <w:jc w:val="left"/>
    </w:pPr>
  </w:style>
  <w:style w:type="paragraph" w:styleId="TOC9">
    <w:name w:val="toc 9"/>
    <w:basedOn w:val="Normal"/>
    <w:next w:val="Normal"/>
    <w:semiHidden/>
    <w:pPr>
      <w:ind w:left="6480" w:right="720" w:hanging="720"/>
      <w:jc w:val="left"/>
    </w:pPr>
  </w:style>
  <w:style w:type="paragraph" w:customStyle="1" w:styleId="DocID">
    <w:name w:val="DocID"/>
    <w:basedOn w:val="Normal"/>
    <w:rPr>
      <w:rFonts w:ascii="Arial" w:hAnsi="Arial"/>
      <w:sz w:val="16"/>
    </w:rPr>
  </w:style>
  <w:style w:type="paragraph" w:customStyle="1" w:styleId="Heading">
    <w:name w:val="Heading"/>
    <w:basedOn w:val="Normal"/>
    <w:pPr>
      <w:spacing w:after="240"/>
    </w:pPr>
  </w:style>
  <w:style w:type="paragraph" w:customStyle="1" w:styleId="Level1">
    <w:name w:val="Level 1"/>
    <w:basedOn w:val="Normal"/>
    <w:pPr>
      <w:numPr>
        <w:numId w:val="13"/>
      </w:numPr>
      <w:tabs>
        <w:tab w:val="clear" w:pos="1080"/>
      </w:tabs>
      <w:spacing w:after="240"/>
    </w:pPr>
  </w:style>
  <w:style w:type="paragraph" w:customStyle="1" w:styleId="Level2">
    <w:name w:val="Level 2"/>
    <w:basedOn w:val="Normal"/>
    <w:pPr>
      <w:numPr>
        <w:ilvl w:val="1"/>
        <w:numId w:val="13"/>
      </w:numPr>
      <w:tabs>
        <w:tab w:val="clear" w:pos="1800"/>
      </w:tabs>
      <w:spacing w:after="240"/>
    </w:pPr>
  </w:style>
  <w:style w:type="paragraph" w:customStyle="1" w:styleId="Level3">
    <w:name w:val="Level 3"/>
    <w:basedOn w:val="Normal"/>
    <w:pPr>
      <w:numPr>
        <w:ilvl w:val="2"/>
        <w:numId w:val="13"/>
      </w:numPr>
      <w:tabs>
        <w:tab w:val="clear" w:pos="2880"/>
      </w:tabs>
      <w:spacing w:after="240"/>
    </w:pPr>
  </w:style>
  <w:style w:type="paragraph" w:customStyle="1" w:styleId="Level4">
    <w:name w:val="Level 4"/>
    <w:basedOn w:val="Normal"/>
    <w:pPr>
      <w:numPr>
        <w:ilvl w:val="3"/>
        <w:numId w:val="13"/>
      </w:numPr>
      <w:tabs>
        <w:tab w:val="clear" w:pos="3240"/>
      </w:tabs>
      <w:spacing w:after="240"/>
    </w:pPr>
  </w:style>
  <w:style w:type="paragraph" w:customStyle="1" w:styleId="Level5">
    <w:name w:val="Level 5"/>
    <w:basedOn w:val="Normal"/>
    <w:pPr>
      <w:numPr>
        <w:ilvl w:val="4"/>
        <w:numId w:val="13"/>
      </w:numPr>
      <w:tabs>
        <w:tab w:val="clear" w:pos="3960"/>
      </w:tabs>
      <w:spacing w:after="240"/>
    </w:pPr>
  </w:style>
  <w:style w:type="paragraph" w:customStyle="1" w:styleId="Level6">
    <w:name w:val="Level 6"/>
    <w:basedOn w:val="Normal"/>
    <w:pPr>
      <w:numPr>
        <w:ilvl w:val="5"/>
        <w:numId w:val="13"/>
      </w:numPr>
      <w:tabs>
        <w:tab w:val="clear" w:pos="5040"/>
      </w:tabs>
      <w:spacing w:after="240"/>
    </w:pPr>
  </w:style>
  <w:style w:type="paragraph" w:customStyle="1" w:styleId="Level7">
    <w:name w:val="Level 7"/>
    <w:basedOn w:val="Normal"/>
    <w:pPr>
      <w:numPr>
        <w:ilvl w:val="6"/>
        <w:numId w:val="13"/>
      </w:numPr>
      <w:tabs>
        <w:tab w:val="clear" w:pos="5400"/>
      </w:tabs>
      <w:spacing w:after="240"/>
    </w:pPr>
  </w:style>
  <w:style w:type="paragraph" w:customStyle="1" w:styleId="Level8">
    <w:name w:val="Level 8"/>
    <w:basedOn w:val="Normal"/>
    <w:pPr>
      <w:numPr>
        <w:ilvl w:val="7"/>
        <w:numId w:val="13"/>
      </w:numPr>
      <w:tabs>
        <w:tab w:val="clear" w:pos="6120"/>
      </w:tabs>
      <w:spacing w:after="240"/>
    </w:pPr>
  </w:style>
  <w:style w:type="paragraph" w:customStyle="1" w:styleId="Level9">
    <w:name w:val="Level 9"/>
    <w:basedOn w:val="Normal"/>
    <w:pPr>
      <w:numPr>
        <w:ilvl w:val="8"/>
        <w:numId w:val="13"/>
      </w:numPr>
      <w:tabs>
        <w:tab w:val="clear" w:pos="7200"/>
      </w:tabs>
      <w:spacing w:after="240"/>
    </w:pPr>
  </w:style>
  <w:style w:type="paragraph" w:styleId="BalloonText">
    <w:name w:val="Balloon Text"/>
    <w:basedOn w:val="Normal"/>
    <w:semiHidden/>
    <w:rsid w:val="00742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LTemplates\TLBlank%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 Files\Microsoft Office\Templates\TLTemplates\TLBlank Portrait.dot</Template>
  <TotalTime>0</TotalTime>
  <Pages>5</Pages>
  <Words>1450</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 Michel</dc:creator>
  <cp:keywords/>
  <cp:lastModifiedBy/>
  <cp:revision>2</cp:revision>
  <cp:lastPrinted>2019-08-22T19:48:00Z</cp:lastPrinted>
  <dcterms:created xsi:type="dcterms:W3CDTF">2019-08-22T19:59:00Z</dcterms:created>
  <dcterms:modified xsi:type="dcterms:W3CDTF">2019-08-22T19:59:00Z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522240</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SWDocID">
    <vt:lpwstr>KL2 2535451.1</vt:lpwstr>
  </property>
</Properties>
</file>